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C4" w:rsidRPr="0072452E" w:rsidRDefault="001A78C4" w:rsidP="001A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22222"/>
          <w:sz w:val="28"/>
          <w:szCs w:val="28"/>
        </w:rPr>
      </w:pPr>
      <w:r w:rsidRPr="0072452E">
        <w:rPr>
          <w:rFonts w:eastAsia="Times New Roman"/>
          <w:b/>
          <w:color w:val="222222"/>
          <w:sz w:val="28"/>
          <w:szCs w:val="28"/>
        </w:rPr>
        <w:t>Analisa Pengaruh</w:t>
      </w:r>
      <w:r w:rsidRPr="0072452E">
        <w:rPr>
          <w:rFonts w:eastAsia="Times New Roman"/>
          <w:b/>
          <w:color w:val="222222"/>
          <w:sz w:val="28"/>
          <w:szCs w:val="28"/>
          <w:lang w:val="id-ID"/>
        </w:rPr>
        <w:t xml:space="preserve"> </w:t>
      </w:r>
      <w:r w:rsidRPr="0072452E">
        <w:rPr>
          <w:rFonts w:eastAsia="Times New Roman"/>
          <w:b/>
          <w:i/>
          <w:color w:val="222222"/>
          <w:sz w:val="28"/>
          <w:szCs w:val="28"/>
        </w:rPr>
        <w:t>Economic Value Added</w:t>
      </w:r>
      <w:r w:rsidRPr="0072452E">
        <w:rPr>
          <w:rFonts w:eastAsia="Times New Roman"/>
          <w:b/>
          <w:color w:val="222222"/>
          <w:sz w:val="28"/>
          <w:szCs w:val="28"/>
          <w:lang w:val="id-ID"/>
        </w:rPr>
        <w:t xml:space="preserve">, </w:t>
      </w:r>
      <w:r w:rsidRPr="0072452E">
        <w:rPr>
          <w:rFonts w:eastAsia="Times New Roman"/>
          <w:b/>
          <w:i/>
          <w:color w:val="222222"/>
          <w:sz w:val="28"/>
          <w:szCs w:val="28"/>
        </w:rPr>
        <w:t>R</w:t>
      </w:r>
      <w:r w:rsidRPr="0072452E">
        <w:rPr>
          <w:rFonts w:eastAsia="Times New Roman"/>
          <w:b/>
          <w:i/>
          <w:color w:val="222222"/>
          <w:sz w:val="28"/>
          <w:szCs w:val="28"/>
          <w:lang w:val="id-ID"/>
        </w:rPr>
        <w:t xml:space="preserve">eturn on </w:t>
      </w:r>
      <w:r w:rsidRPr="0072452E">
        <w:rPr>
          <w:rFonts w:eastAsia="Times New Roman"/>
          <w:b/>
          <w:i/>
          <w:color w:val="222222"/>
          <w:sz w:val="28"/>
          <w:szCs w:val="28"/>
        </w:rPr>
        <w:t>A</w:t>
      </w:r>
      <w:r w:rsidRPr="0072452E">
        <w:rPr>
          <w:rFonts w:eastAsia="Times New Roman"/>
          <w:b/>
          <w:i/>
          <w:color w:val="222222"/>
          <w:sz w:val="28"/>
          <w:szCs w:val="28"/>
          <w:lang w:val="id-ID"/>
        </w:rPr>
        <w:t>sset</w:t>
      </w:r>
      <w:r w:rsidRPr="0072452E">
        <w:rPr>
          <w:rFonts w:eastAsia="Times New Roman"/>
          <w:b/>
          <w:color w:val="222222"/>
          <w:sz w:val="28"/>
          <w:szCs w:val="28"/>
          <w:lang w:val="id-ID"/>
        </w:rPr>
        <w:t xml:space="preserve"> </w:t>
      </w:r>
      <w:r w:rsidR="005A447B">
        <w:rPr>
          <w:rFonts w:eastAsia="Times New Roman"/>
          <w:b/>
          <w:color w:val="222222"/>
          <w:sz w:val="28"/>
          <w:szCs w:val="28"/>
        </w:rPr>
        <w:t>d</w:t>
      </w:r>
      <w:r w:rsidRPr="0072452E">
        <w:rPr>
          <w:rFonts w:eastAsia="Times New Roman"/>
          <w:b/>
          <w:color w:val="222222"/>
          <w:sz w:val="28"/>
          <w:szCs w:val="28"/>
          <w:lang w:val="id-ID"/>
        </w:rPr>
        <w:t xml:space="preserve">an </w:t>
      </w:r>
      <w:r w:rsidRPr="0072452E">
        <w:rPr>
          <w:rFonts w:eastAsia="Times New Roman"/>
          <w:b/>
          <w:i/>
          <w:color w:val="222222"/>
          <w:sz w:val="28"/>
          <w:szCs w:val="28"/>
        </w:rPr>
        <w:t>R</w:t>
      </w:r>
      <w:r w:rsidRPr="0072452E">
        <w:rPr>
          <w:rFonts w:eastAsia="Times New Roman"/>
          <w:b/>
          <w:i/>
          <w:color w:val="222222"/>
          <w:sz w:val="28"/>
          <w:szCs w:val="28"/>
          <w:lang w:val="id-ID"/>
        </w:rPr>
        <w:t>eturn on</w:t>
      </w:r>
      <w:r w:rsidRPr="0072452E">
        <w:rPr>
          <w:rFonts w:eastAsia="Times New Roman"/>
          <w:b/>
          <w:i/>
          <w:color w:val="222222"/>
          <w:sz w:val="28"/>
          <w:szCs w:val="28"/>
        </w:rPr>
        <w:t xml:space="preserve"> E</w:t>
      </w:r>
      <w:r w:rsidRPr="0072452E">
        <w:rPr>
          <w:rFonts w:eastAsia="Times New Roman"/>
          <w:b/>
          <w:i/>
          <w:color w:val="222222"/>
          <w:sz w:val="28"/>
          <w:szCs w:val="28"/>
          <w:lang w:val="id-ID"/>
        </w:rPr>
        <w:t>kuitas</w:t>
      </w:r>
      <w:r w:rsidRPr="0072452E">
        <w:rPr>
          <w:rFonts w:eastAsia="Times New Roman"/>
          <w:b/>
          <w:color w:val="222222"/>
          <w:sz w:val="28"/>
          <w:szCs w:val="28"/>
          <w:lang w:val="id-ID"/>
        </w:rPr>
        <w:t xml:space="preserve"> </w:t>
      </w:r>
      <w:r w:rsidRPr="0072452E">
        <w:rPr>
          <w:rFonts w:eastAsia="Times New Roman"/>
          <w:b/>
          <w:color w:val="222222"/>
          <w:sz w:val="28"/>
          <w:szCs w:val="28"/>
        </w:rPr>
        <w:t>Terhadap</w:t>
      </w:r>
      <w:r w:rsidRPr="0072452E">
        <w:rPr>
          <w:rFonts w:eastAsia="Times New Roman"/>
          <w:b/>
          <w:color w:val="222222"/>
          <w:sz w:val="28"/>
          <w:szCs w:val="28"/>
          <w:lang w:val="id-ID"/>
        </w:rPr>
        <w:t xml:space="preserve"> </w:t>
      </w:r>
      <w:r w:rsidRPr="0072452E">
        <w:rPr>
          <w:rFonts w:eastAsia="Times New Roman"/>
          <w:b/>
          <w:i/>
          <w:color w:val="222222"/>
          <w:sz w:val="28"/>
          <w:szCs w:val="28"/>
        </w:rPr>
        <w:t>Market Value</w:t>
      </w:r>
      <w:r w:rsidRPr="0072452E">
        <w:rPr>
          <w:rFonts w:eastAsia="Times New Roman"/>
          <w:b/>
          <w:i/>
          <w:color w:val="222222"/>
          <w:sz w:val="28"/>
          <w:szCs w:val="28"/>
          <w:lang w:val="id-ID"/>
        </w:rPr>
        <w:t xml:space="preserve"> </w:t>
      </w:r>
      <w:r w:rsidRPr="0072452E">
        <w:rPr>
          <w:rFonts w:eastAsia="Times New Roman"/>
          <w:b/>
          <w:i/>
          <w:color w:val="222222"/>
          <w:sz w:val="28"/>
          <w:szCs w:val="28"/>
        </w:rPr>
        <w:t>Added</w:t>
      </w:r>
      <w:r w:rsidRPr="0072452E">
        <w:rPr>
          <w:rFonts w:eastAsia="Times New Roman"/>
          <w:b/>
          <w:color w:val="222222"/>
          <w:sz w:val="28"/>
          <w:szCs w:val="28"/>
          <w:lang w:val="id-ID"/>
        </w:rPr>
        <w:t xml:space="preserve"> </w:t>
      </w:r>
      <w:r w:rsidRPr="0072452E">
        <w:rPr>
          <w:rFonts w:eastAsia="Times New Roman"/>
          <w:b/>
          <w:color w:val="222222"/>
          <w:sz w:val="28"/>
          <w:szCs w:val="28"/>
        </w:rPr>
        <w:t>Perusahaan Saham Teraktif Di Bursa Efek Indonesia</w:t>
      </w:r>
    </w:p>
    <w:p w:rsidR="004C7D0C" w:rsidRDefault="004C7D0C" w:rsidP="004C7D0C">
      <w:pPr>
        <w:ind w:left="4066" w:right="4079"/>
        <w:jc w:val="center"/>
        <w:rPr>
          <w:b/>
          <w:spacing w:val="-2"/>
        </w:rPr>
      </w:pPr>
    </w:p>
    <w:p w:rsidR="004C7D0C" w:rsidRDefault="004C7D0C" w:rsidP="004C7D0C">
      <w:pPr>
        <w:ind w:left="3686" w:right="3827"/>
        <w:jc w:val="center"/>
      </w:pPr>
      <w:r>
        <w:rPr>
          <w:b/>
          <w:spacing w:val="-2"/>
        </w:rPr>
        <w:t>And</w:t>
      </w:r>
      <w:r>
        <w:rPr>
          <w:b/>
        </w:rPr>
        <w:t>i</w:t>
      </w:r>
      <w:r>
        <w:rPr>
          <w:b/>
          <w:spacing w:val="5"/>
        </w:rPr>
        <w:t xml:space="preserve"> </w:t>
      </w:r>
      <w:r>
        <w:rPr>
          <w:b/>
          <w:spacing w:val="1"/>
        </w:rPr>
        <w:t>M</w:t>
      </w:r>
      <w:r>
        <w:rPr>
          <w:b/>
          <w:spacing w:val="-5"/>
        </w:rPr>
        <w:t>a</w:t>
      </w:r>
      <w:r>
        <w:rPr>
          <w:b/>
          <w:spacing w:val="1"/>
          <w:w w:val="101"/>
        </w:rPr>
        <w:t>r</w:t>
      </w:r>
      <w:r>
        <w:rPr>
          <w:b/>
        </w:rPr>
        <w:t>t</w:t>
      </w:r>
      <w:r>
        <w:rPr>
          <w:b/>
          <w:spacing w:val="-3"/>
        </w:rPr>
        <w:t>i</w:t>
      </w:r>
      <w:r>
        <w:rPr>
          <w:b/>
        </w:rPr>
        <w:t>as</w:t>
      </w:r>
    </w:p>
    <w:p w:rsidR="004C7D0C" w:rsidRDefault="004C7D0C" w:rsidP="004C7D0C">
      <w:pPr>
        <w:spacing w:line="220" w:lineRule="exact"/>
        <w:ind w:left="3178" w:right="3192"/>
        <w:jc w:val="center"/>
      </w:pPr>
      <w:r>
        <w:rPr>
          <w:spacing w:val="-6"/>
        </w:rPr>
        <w:t>U</w:t>
      </w:r>
      <w:r>
        <w:rPr>
          <w:spacing w:val="5"/>
        </w:rPr>
        <w:t>n</w:t>
      </w:r>
      <w:r>
        <w:rPr>
          <w:spacing w:val="1"/>
        </w:rPr>
        <w:t>i</w:t>
      </w:r>
      <w:r>
        <w:rPr>
          <w:spacing w:val="-5"/>
        </w:rPr>
        <w:t>v</w:t>
      </w:r>
      <w:r>
        <w:rPr>
          <w:spacing w:val="-3"/>
        </w:rPr>
        <w:t>e</w:t>
      </w:r>
      <w:r>
        <w:rPr>
          <w:spacing w:val="5"/>
        </w:rPr>
        <w:t>r</w:t>
      </w:r>
      <w:r>
        <w:rPr>
          <w:spacing w:val="-2"/>
        </w:rPr>
        <w:t>s</w:t>
      </w:r>
      <w:r>
        <w:rPr>
          <w:spacing w:val="1"/>
        </w:rPr>
        <w:t>ita</w:t>
      </w:r>
      <w:r>
        <w:t>s</w:t>
      </w:r>
      <w:r>
        <w:rPr>
          <w:spacing w:val="-1"/>
        </w:rPr>
        <w:t xml:space="preserve"> </w:t>
      </w:r>
      <w:r>
        <w:rPr>
          <w:spacing w:val="-5"/>
        </w:rPr>
        <w:t>B</w:t>
      </w:r>
      <w:r>
        <w:rPr>
          <w:spacing w:val="-3"/>
        </w:rPr>
        <w:t>i</w:t>
      </w:r>
      <w:r>
        <w:rPr>
          <w:spacing w:val="5"/>
        </w:rPr>
        <w:t>n</w:t>
      </w:r>
      <w:r>
        <w:t>a</w:t>
      </w:r>
      <w:r>
        <w:rPr>
          <w:spacing w:val="1"/>
        </w:rPr>
        <w:t xml:space="preserve"> </w:t>
      </w:r>
      <w:r>
        <w:rPr>
          <w:spacing w:val="-2"/>
        </w:rPr>
        <w:t>S</w:t>
      </w:r>
      <w:r>
        <w:rPr>
          <w:spacing w:val="-3"/>
        </w:rPr>
        <w:t>a</w:t>
      </w:r>
      <w:r>
        <w:t>r</w:t>
      </w:r>
      <w:r>
        <w:rPr>
          <w:spacing w:val="-3"/>
        </w:rPr>
        <w:t>a</w:t>
      </w:r>
      <w:r>
        <w:rPr>
          <w:spacing w:val="5"/>
        </w:rPr>
        <w:t>n</w:t>
      </w:r>
      <w:r>
        <w:t>a</w:t>
      </w:r>
      <w:r>
        <w:rPr>
          <w:spacing w:val="2"/>
        </w:rPr>
        <w:t xml:space="preserve"> </w:t>
      </w:r>
      <w:r>
        <w:rPr>
          <w:spacing w:val="-5"/>
        </w:rPr>
        <w:t>I</w:t>
      </w:r>
      <w:r>
        <w:rPr>
          <w:spacing w:val="5"/>
        </w:rPr>
        <w:t>n</w:t>
      </w:r>
      <w:r>
        <w:rPr>
          <w:spacing w:val="-5"/>
        </w:rPr>
        <w:t>fo</w:t>
      </w:r>
      <w:r>
        <w:rPr>
          <w:spacing w:val="5"/>
        </w:rPr>
        <w:t>r</w:t>
      </w:r>
      <w:r>
        <w:rPr>
          <w:spacing w:val="-3"/>
        </w:rPr>
        <w:t>m</w:t>
      </w:r>
      <w:r>
        <w:rPr>
          <w:spacing w:val="1"/>
          <w:w w:val="101"/>
        </w:rPr>
        <w:t>a</w:t>
      </w:r>
      <w:r>
        <w:rPr>
          <w:spacing w:val="-3"/>
          <w:w w:val="101"/>
        </w:rPr>
        <w:t>t</w:t>
      </w:r>
      <w:r>
        <w:rPr>
          <w:spacing w:val="1"/>
          <w:w w:val="101"/>
        </w:rPr>
        <w:t>i</w:t>
      </w:r>
      <w:r>
        <w:t>ka</w:t>
      </w:r>
    </w:p>
    <w:p w:rsidR="004C7D0C" w:rsidRDefault="004C7D0C" w:rsidP="004C7D0C">
      <w:pPr>
        <w:spacing w:line="220" w:lineRule="exact"/>
        <w:ind w:left="3576" w:right="3260"/>
        <w:jc w:val="center"/>
      </w:pPr>
      <w:r>
        <w:rPr>
          <w:spacing w:val="1"/>
          <w:position w:val="-1"/>
        </w:rPr>
        <w:t>E</w:t>
      </w:r>
      <w:r>
        <w:rPr>
          <w:spacing w:val="-3"/>
          <w:position w:val="-1"/>
        </w:rPr>
        <w:t>m</w:t>
      </w:r>
      <w:r>
        <w:rPr>
          <w:spacing w:val="1"/>
          <w:position w:val="-1"/>
        </w:rPr>
        <w:t>a</w:t>
      </w:r>
      <w:r>
        <w:rPr>
          <w:spacing w:val="-3"/>
          <w:position w:val="-1"/>
        </w:rPr>
        <w:t>i</w:t>
      </w:r>
      <w:r>
        <w:rPr>
          <w:spacing w:val="1"/>
          <w:position w:val="-1"/>
        </w:rPr>
        <w:t>l</w:t>
      </w:r>
      <w:r>
        <w:rPr>
          <w:position w:val="-1"/>
        </w:rPr>
        <w:t>:</w:t>
      </w:r>
      <w:r>
        <w:rPr>
          <w:spacing w:val="2"/>
          <w:position w:val="-1"/>
        </w:rPr>
        <w:t xml:space="preserve"> </w:t>
      </w:r>
      <w:hyperlink r:id="rId8">
        <w:r>
          <w:rPr>
            <w:color w:val="0462C1"/>
            <w:spacing w:val="-3"/>
            <w:position w:val="-1"/>
            <w:u w:val="single" w:color="0462C1"/>
          </w:rPr>
          <w:t>a</w:t>
        </w:r>
        <w:r>
          <w:rPr>
            <w:color w:val="0462C1"/>
            <w:spacing w:val="5"/>
            <w:position w:val="-1"/>
            <w:u w:val="single" w:color="0462C1"/>
          </w:rPr>
          <w:t>n</w:t>
        </w:r>
        <w:r>
          <w:rPr>
            <w:color w:val="0462C1"/>
            <w:spacing w:val="-5"/>
            <w:position w:val="-1"/>
            <w:u w:val="single" w:color="0462C1"/>
          </w:rPr>
          <w:t>d</w:t>
        </w:r>
        <w:r>
          <w:rPr>
            <w:color w:val="0462C1"/>
            <w:spacing w:val="1"/>
            <w:w w:val="101"/>
            <w:position w:val="-1"/>
            <w:u w:val="single" w:color="0462C1"/>
          </w:rPr>
          <w:t>i</w:t>
        </w:r>
        <w:r>
          <w:rPr>
            <w:color w:val="0462C1"/>
            <w:spacing w:val="-2"/>
            <w:position w:val="-1"/>
            <w:u w:val="single" w:color="0462C1"/>
          </w:rPr>
          <w:t>.</w:t>
        </w:r>
        <w:r>
          <w:rPr>
            <w:color w:val="0462C1"/>
            <w:spacing w:val="1"/>
            <w:w w:val="101"/>
            <w:position w:val="-1"/>
            <w:u w:val="single" w:color="0462C1"/>
          </w:rPr>
          <w:t>a</w:t>
        </w:r>
        <w:r>
          <w:rPr>
            <w:color w:val="0462C1"/>
            <w:spacing w:val="-3"/>
            <w:w w:val="101"/>
            <w:position w:val="-1"/>
            <w:u w:val="single" w:color="0462C1"/>
          </w:rPr>
          <w:t>i</w:t>
        </w:r>
        <w:r>
          <w:rPr>
            <w:color w:val="0462C1"/>
            <w:spacing w:val="-3"/>
            <w:position w:val="-1"/>
            <w:u w:val="single" w:color="0462C1"/>
          </w:rPr>
          <w:t>m</w:t>
        </w:r>
        <w:r>
          <w:rPr>
            <w:color w:val="0462C1"/>
            <w:spacing w:val="1"/>
            <w:position w:val="-1"/>
            <w:u w:val="single" w:color="0462C1"/>
          </w:rPr>
          <w:t>@</w:t>
        </w:r>
        <w:r>
          <w:rPr>
            <w:color w:val="0462C1"/>
            <w:spacing w:val="-5"/>
            <w:position w:val="-1"/>
            <w:u w:val="single" w:color="0462C1"/>
          </w:rPr>
          <w:t>b</w:t>
        </w:r>
        <w:r>
          <w:rPr>
            <w:color w:val="0462C1"/>
            <w:spacing w:val="-2"/>
            <w:position w:val="-1"/>
            <w:u w:val="single" w:color="0462C1"/>
          </w:rPr>
          <w:t>s</w:t>
        </w:r>
        <w:r>
          <w:rPr>
            <w:color w:val="0462C1"/>
            <w:spacing w:val="1"/>
            <w:w w:val="101"/>
            <w:position w:val="-1"/>
            <w:u w:val="single" w:color="0462C1"/>
          </w:rPr>
          <w:t>i</w:t>
        </w:r>
        <w:r>
          <w:rPr>
            <w:color w:val="0462C1"/>
            <w:spacing w:val="2"/>
            <w:position w:val="-1"/>
            <w:u w:val="single" w:color="0462C1"/>
          </w:rPr>
          <w:t>.</w:t>
        </w:r>
        <w:r>
          <w:rPr>
            <w:color w:val="0462C1"/>
            <w:spacing w:val="1"/>
            <w:w w:val="101"/>
            <w:position w:val="-1"/>
            <w:u w:val="single" w:color="0462C1"/>
          </w:rPr>
          <w:t>a</w:t>
        </w:r>
        <w:r>
          <w:rPr>
            <w:color w:val="0462C1"/>
            <w:spacing w:val="-3"/>
            <w:w w:val="101"/>
            <w:position w:val="-1"/>
            <w:u w:val="single" w:color="0462C1"/>
          </w:rPr>
          <w:t>c</w:t>
        </w:r>
        <w:r>
          <w:rPr>
            <w:color w:val="0462C1"/>
            <w:spacing w:val="-2"/>
            <w:position w:val="-1"/>
            <w:u w:val="single" w:color="0462C1"/>
          </w:rPr>
          <w:t>.</w:t>
        </w:r>
        <w:r>
          <w:rPr>
            <w:color w:val="0462C1"/>
            <w:spacing w:val="1"/>
            <w:w w:val="101"/>
            <w:position w:val="-1"/>
            <w:u w:val="single" w:color="0462C1"/>
          </w:rPr>
          <w:t>i</w:t>
        </w:r>
        <w:r>
          <w:rPr>
            <w:color w:val="0462C1"/>
            <w:position w:val="-1"/>
            <w:u w:val="single" w:color="0462C1"/>
          </w:rPr>
          <w:t>d</w:t>
        </w:r>
      </w:hyperlink>
    </w:p>
    <w:p w:rsidR="00CF3A6F" w:rsidRDefault="00CF3A6F" w:rsidP="00CF3A6F">
      <w:pPr>
        <w:widowControl w:val="0"/>
        <w:autoSpaceDE w:val="0"/>
        <w:jc w:val="center"/>
        <w:rPr>
          <w:bCs/>
          <w:szCs w:val="32"/>
          <w:lang w:val="fi-FI"/>
        </w:rPr>
      </w:pPr>
    </w:p>
    <w:p w:rsidR="00D746AD" w:rsidRDefault="00D746AD" w:rsidP="00CF3A6F">
      <w:pPr>
        <w:widowControl w:val="0"/>
        <w:autoSpaceDE w:val="0"/>
        <w:jc w:val="center"/>
        <w:rPr>
          <w:bCs/>
          <w:szCs w:val="32"/>
          <w:lang w:val="fi-F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01"/>
        <w:gridCol w:w="1701"/>
        <w:gridCol w:w="1701"/>
      </w:tblGrid>
      <w:tr w:rsidR="004D1741" w:rsidTr="00EB0170">
        <w:trPr>
          <w:jc w:val="center"/>
        </w:trPr>
        <w:tc>
          <w:tcPr>
            <w:tcW w:w="1701" w:type="dxa"/>
          </w:tcPr>
          <w:p w:rsidR="00EB0170" w:rsidRDefault="004D1741" w:rsidP="00CF3A6F">
            <w:pPr>
              <w:widowControl w:val="0"/>
              <w:autoSpaceDE w:val="0"/>
              <w:jc w:val="center"/>
              <w:rPr>
                <w:rFonts w:ascii="Times New Roman" w:hAnsi="Times New Roman"/>
                <w:bCs/>
                <w:szCs w:val="32"/>
                <w:lang w:val="fi-FI"/>
              </w:rPr>
            </w:pPr>
            <w:r w:rsidRPr="004D1741">
              <w:rPr>
                <w:rFonts w:ascii="Times New Roman" w:hAnsi="Times New Roman"/>
                <w:bCs/>
                <w:szCs w:val="32"/>
                <w:lang w:val="fi-FI"/>
              </w:rPr>
              <w:t>Diterima</w:t>
            </w:r>
            <w:r>
              <w:rPr>
                <w:rFonts w:ascii="Times New Roman" w:hAnsi="Times New Roman"/>
                <w:bCs/>
                <w:szCs w:val="32"/>
                <w:lang w:val="fi-FI"/>
              </w:rPr>
              <w:t xml:space="preserve"> </w:t>
            </w:r>
          </w:p>
          <w:p w:rsidR="004D1741" w:rsidRPr="004D1741" w:rsidRDefault="00EB0170" w:rsidP="00CF3A6F">
            <w:pPr>
              <w:widowControl w:val="0"/>
              <w:autoSpaceDE w:val="0"/>
              <w:jc w:val="center"/>
              <w:rPr>
                <w:rFonts w:ascii="Times New Roman" w:hAnsi="Times New Roman"/>
                <w:bCs/>
                <w:szCs w:val="32"/>
                <w:lang w:val="fi-FI"/>
              </w:rPr>
            </w:pPr>
            <w:r>
              <w:rPr>
                <w:rFonts w:ascii="Times New Roman" w:hAnsi="Times New Roman"/>
                <w:bCs/>
                <w:szCs w:val="32"/>
                <w:lang w:val="fi-FI"/>
              </w:rPr>
              <w:t>01-01-2020</w:t>
            </w:r>
          </w:p>
        </w:tc>
        <w:tc>
          <w:tcPr>
            <w:tcW w:w="1701" w:type="dxa"/>
          </w:tcPr>
          <w:p w:rsidR="00EB0170" w:rsidRDefault="004D1741" w:rsidP="00CF3A6F">
            <w:pPr>
              <w:widowControl w:val="0"/>
              <w:autoSpaceDE w:val="0"/>
              <w:jc w:val="center"/>
              <w:rPr>
                <w:rFonts w:ascii="Times New Roman" w:hAnsi="Times New Roman"/>
                <w:bCs/>
                <w:szCs w:val="32"/>
                <w:lang w:val="fi-FI"/>
              </w:rPr>
            </w:pPr>
            <w:r>
              <w:rPr>
                <w:rFonts w:ascii="Times New Roman" w:hAnsi="Times New Roman"/>
                <w:bCs/>
                <w:szCs w:val="32"/>
                <w:lang w:val="fi-FI"/>
              </w:rPr>
              <w:t xml:space="preserve">Direvisi </w:t>
            </w:r>
          </w:p>
          <w:p w:rsidR="004D1741" w:rsidRPr="004D1741" w:rsidRDefault="00EB0170" w:rsidP="00CF3A6F">
            <w:pPr>
              <w:widowControl w:val="0"/>
              <w:autoSpaceDE w:val="0"/>
              <w:jc w:val="center"/>
              <w:rPr>
                <w:rFonts w:ascii="Times New Roman" w:hAnsi="Times New Roman"/>
                <w:bCs/>
                <w:szCs w:val="32"/>
                <w:lang w:val="fi-FI"/>
              </w:rPr>
            </w:pPr>
            <w:r>
              <w:rPr>
                <w:rFonts w:ascii="Times New Roman" w:hAnsi="Times New Roman"/>
                <w:bCs/>
                <w:szCs w:val="32"/>
                <w:lang w:val="fi-FI"/>
              </w:rPr>
              <w:t>01-02-2020</w:t>
            </w:r>
          </w:p>
        </w:tc>
        <w:tc>
          <w:tcPr>
            <w:tcW w:w="1701" w:type="dxa"/>
          </w:tcPr>
          <w:p w:rsidR="00EB0170" w:rsidRDefault="00EB0170" w:rsidP="00CF3A6F">
            <w:pPr>
              <w:widowControl w:val="0"/>
              <w:autoSpaceDE w:val="0"/>
              <w:jc w:val="center"/>
              <w:rPr>
                <w:rFonts w:ascii="Times New Roman" w:hAnsi="Times New Roman"/>
                <w:bCs/>
                <w:szCs w:val="32"/>
                <w:lang w:val="fi-FI"/>
              </w:rPr>
            </w:pPr>
            <w:r>
              <w:rPr>
                <w:rFonts w:ascii="Times New Roman" w:hAnsi="Times New Roman"/>
                <w:bCs/>
                <w:szCs w:val="32"/>
                <w:lang w:val="fi-FI"/>
              </w:rPr>
              <w:t>Disetujui</w:t>
            </w:r>
          </w:p>
          <w:p w:rsidR="004D1741" w:rsidRPr="004D1741" w:rsidRDefault="00EB0170" w:rsidP="00CF3A6F">
            <w:pPr>
              <w:widowControl w:val="0"/>
              <w:autoSpaceDE w:val="0"/>
              <w:jc w:val="center"/>
              <w:rPr>
                <w:rFonts w:ascii="Times New Roman" w:hAnsi="Times New Roman"/>
                <w:bCs/>
                <w:szCs w:val="32"/>
                <w:lang w:val="fi-FI"/>
              </w:rPr>
            </w:pPr>
            <w:r>
              <w:rPr>
                <w:rFonts w:ascii="Times New Roman" w:hAnsi="Times New Roman"/>
                <w:bCs/>
                <w:szCs w:val="32"/>
                <w:lang w:val="fi-FI"/>
              </w:rPr>
              <w:t>01-03-2020</w:t>
            </w:r>
          </w:p>
        </w:tc>
      </w:tr>
    </w:tbl>
    <w:p w:rsidR="004D1741" w:rsidRDefault="004D1741" w:rsidP="00CF3A6F">
      <w:pPr>
        <w:widowControl w:val="0"/>
        <w:autoSpaceDE w:val="0"/>
        <w:jc w:val="center"/>
        <w:rPr>
          <w:bCs/>
          <w:szCs w:val="32"/>
          <w:lang w:val="fi-FI"/>
        </w:rPr>
      </w:pPr>
    </w:p>
    <w:p w:rsidR="00B27765" w:rsidRDefault="00B27765" w:rsidP="00F932A7">
      <w:pPr>
        <w:rPr>
          <w:b/>
          <w:lang w:val="sv-SE"/>
        </w:rPr>
      </w:pPr>
    </w:p>
    <w:p w:rsidR="004E5ABA" w:rsidRPr="00D828FC" w:rsidRDefault="004E5ABA" w:rsidP="004E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lang w:val="id-ID"/>
        </w:rPr>
      </w:pPr>
      <w:r>
        <w:rPr>
          <w:b/>
          <w:lang w:val="sv-SE"/>
        </w:rPr>
        <w:t>Abstrak</w:t>
      </w:r>
      <w:r w:rsidRPr="00B27765">
        <w:rPr>
          <w:lang w:val="sv-SE"/>
        </w:rPr>
        <w:t xml:space="preserve">  -</w:t>
      </w:r>
      <w:r>
        <w:rPr>
          <w:lang w:val="sv-SE"/>
        </w:rPr>
        <w:t xml:space="preserve"> </w:t>
      </w:r>
      <w:r w:rsidRPr="00D828FC">
        <w:rPr>
          <w:rFonts w:eastAsia="Times New Roman"/>
          <w:color w:val="222222"/>
          <w:lang w:val="id-ID"/>
        </w:rPr>
        <w:t xml:space="preserve">Tujuan dari penelitian ini adalah untuk menguji secara empiris hubungan antara </w:t>
      </w:r>
      <w:r w:rsidRPr="00D828FC">
        <w:rPr>
          <w:rFonts w:eastAsia="Times New Roman"/>
          <w:i/>
          <w:color w:val="222222"/>
          <w:lang w:val="id-ID"/>
        </w:rPr>
        <w:t>e</w:t>
      </w:r>
      <w:r w:rsidRPr="00D828FC">
        <w:rPr>
          <w:rFonts w:eastAsia="Times New Roman"/>
          <w:i/>
          <w:color w:val="222222"/>
        </w:rPr>
        <w:t>conomic value added</w:t>
      </w:r>
      <w:r w:rsidRPr="00D828FC">
        <w:rPr>
          <w:rFonts w:eastAsia="Times New Roman"/>
          <w:color w:val="222222"/>
          <w:lang w:val="id-ID"/>
        </w:rPr>
        <w:t xml:space="preserve"> (</w:t>
      </w:r>
      <w:r w:rsidRPr="00D828FC">
        <w:rPr>
          <w:rFonts w:eastAsia="Times New Roman"/>
          <w:color w:val="222222"/>
        </w:rPr>
        <w:t>EVA</w:t>
      </w:r>
      <w:r w:rsidRPr="00D828FC">
        <w:rPr>
          <w:rFonts w:eastAsia="Times New Roman"/>
          <w:color w:val="222222"/>
          <w:lang w:val="id-ID"/>
        </w:rPr>
        <w:t xml:space="preserve">), </w:t>
      </w:r>
      <w:r w:rsidRPr="00D828FC">
        <w:rPr>
          <w:rFonts w:eastAsia="Times New Roman"/>
          <w:i/>
          <w:color w:val="222222"/>
          <w:lang w:val="id-ID"/>
        </w:rPr>
        <w:t>return on asset</w:t>
      </w:r>
      <w:r w:rsidRPr="00D828FC">
        <w:rPr>
          <w:rFonts w:eastAsia="Times New Roman"/>
          <w:color w:val="222222"/>
          <w:lang w:val="id-ID"/>
        </w:rPr>
        <w:t xml:space="preserve"> (ROA), dan </w:t>
      </w:r>
      <w:r w:rsidRPr="00D828FC">
        <w:rPr>
          <w:rFonts w:eastAsia="Times New Roman"/>
          <w:i/>
          <w:color w:val="222222"/>
          <w:lang w:val="id-ID"/>
        </w:rPr>
        <w:t>return on</w:t>
      </w:r>
      <w:r w:rsidRPr="00D828FC">
        <w:rPr>
          <w:rFonts w:eastAsia="Times New Roman"/>
          <w:i/>
          <w:color w:val="222222"/>
        </w:rPr>
        <w:t xml:space="preserve"> </w:t>
      </w:r>
      <w:r w:rsidRPr="00D828FC">
        <w:rPr>
          <w:rFonts w:eastAsia="Times New Roman"/>
          <w:i/>
          <w:color w:val="222222"/>
          <w:lang w:val="id-ID"/>
        </w:rPr>
        <w:t>ekuitas</w:t>
      </w:r>
      <w:r w:rsidRPr="00D828FC">
        <w:rPr>
          <w:rFonts w:eastAsia="Times New Roman"/>
          <w:color w:val="222222"/>
          <w:lang w:val="id-ID"/>
        </w:rPr>
        <w:t xml:space="preserve"> (ROE) dengan </w:t>
      </w:r>
      <w:r w:rsidRPr="00D828FC">
        <w:rPr>
          <w:rFonts w:eastAsia="Times New Roman"/>
          <w:i/>
          <w:color w:val="222222"/>
          <w:lang w:val="id-ID"/>
        </w:rPr>
        <w:t>m</w:t>
      </w:r>
      <w:r w:rsidRPr="00D828FC">
        <w:rPr>
          <w:rFonts w:eastAsia="Times New Roman"/>
          <w:i/>
          <w:color w:val="222222"/>
        </w:rPr>
        <w:t>arket value</w:t>
      </w:r>
      <w:r w:rsidRPr="00D828FC">
        <w:rPr>
          <w:rFonts w:eastAsia="Times New Roman"/>
          <w:i/>
          <w:color w:val="222222"/>
          <w:lang w:val="id-ID"/>
        </w:rPr>
        <w:t xml:space="preserve"> a</w:t>
      </w:r>
      <w:r w:rsidRPr="00D828FC">
        <w:rPr>
          <w:rFonts w:eastAsia="Times New Roman"/>
          <w:i/>
          <w:color w:val="222222"/>
        </w:rPr>
        <w:t>dded</w:t>
      </w:r>
      <w:r w:rsidRPr="00D828FC">
        <w:rPr>
          <w:rFonts w:eastAsia="Times New Roman"/>
          <w:color w:val="222222"/>
          <w:lang w:val="id-ID"/>
        </w:rPr>
        <w:t xml:space="preserve"> (</w:t>
      </w:r>
      <w:r w:rsidRPr="00D828FC">
        <w:rPr>
          <w:rFonts w:eastAsia="Times New Roman"/>
          <w:color w:val="222222"/>
        </w:rPr>
        <w:t>MVA</w:t>
      </w:r>
      <w:r w:rsidRPr="00D828FC">
        <w:rPr>
          <w:rFonts w:eastAsia="Times New Roman"/>
          <w:color w:val="222222"/>
          <w:lang w:val="id-ID"/>
        </w:rPr>
        <w:t xml:space="preserve">) di </w:t>
      </w:r>
      <w:r w:rsidRPr="00D828FC">
        <w:rPr>
          <w:rFonts w:eastAsia="Times New Roman"/>
          <w:color w:val="222222"/>
        </w:rPr>
        <w:t>B</w:t>
      </w:r>
      <w:r w:rsidRPr="00D828FC">
        <w:rPr>
          <w:rFonts w:eastAsia="Times New Roman"/>
          <w:color w:val="222222"/>
          <w:lang w:val="id-ID"/>
        </w:rPr>
        <w:t xml:space="preserve">ursa </w:t>
      </w:r>
      <w:r w:rsidRPr="00D828FC">
        <w:rPr>
          <w:rFonts w:eastAsia="Times New Roman"/>
          <w:color w:val="222222"/>
        </w:rPr>
        <w:t>Efek Indonesia (BEI) untuk Perusahaan yang berkembang  dengan Saham Teraktif pada periode penelitian</w:t>
      </w:r>
      <w:r w:rsidRPr="00D828FC">
        <w:rPr>
          <w:rFonts w:eastAsia="Times New Roman"/>
          <w:color w:val="222222"/>
          <w:lang w:val="id-ID"/>
        </w:rPr>
        <w:t xml:space="preserve"> periode </w:t>
      </w:r>
      <w:r w:rsidRPr="00D828FC">
        <w:rPr>
          <w:rFonts w:eastAsia="Times New Roman"/>
          <w:color w:val="222222"/>
        </w:rPr>
        <w:t>2015-</w:t>
      </w:r>
      <w:r w:rsidRPr="00D828FC">
        <w:rPr>
          <w:rFonts w:eastAsia="Times New Roman"/>
          <w:color w:val="222222"/>
          <w:lang w:val="id-ID"/>
        </w:rPr>
        <w:t xml:space="preserve">2019. </w:t>
      </w:r>
      <w:r w:rsidRPr="00D828FC">
        <w:rPr>
          <w:rFonts w:eastAsia="Times New Roman"/>
          <w:color w:val="222222"/>
        </w:rPr>
        <w:t xml:space="preserve"> </w:t>
      </w:r>
      <w:r w:rsidRPr="00D828FC">
        <w:rPr>
          <w:color w:val="000000"/>
        </w:rPr>
        <w:t xml:space="preserve">Jumlah sampel penelitian setelah diseleksi dengan teknik </w:t>
      </w:r>
      <w:r w:rsidRPr="00D828FC">
        <w:rPr>
          <w:i/>
          <w:iCs/>
          <w:color w:val="000000"/>
        </w:rPr>
        <w:t xml:space="preserve">purposive sampling </w:t>
      </w:r>
      <w:r w:rsidRPr="00D828FC">
        <w:rPr>
          <w:color w:val="000000"/>
        </w:rPr>
        <w:t xml:space="preserve">adalah sebanyak 7 perusahaan dimana merupakan saham teraktif. Analisis data yang digunakan adalah analisis regresi linier berganda menggunakan </w:t>
      </w:r>
      <w:r w:rsidRPr="00D828FC">
        <w:rPr>
          <w:i/>
          <w:color w:val="000000"/>
        </w:rPr>
        <w:t>MINITAB</w:t>
      </w:r>
      <w:r w:rsidRPr="00D828FC">
        <w:rPr>
          <w:color w:val="000000"/>
        </w:rPr>
        <w:t>. Hasil penelitian ini menunjukkan bahwa nilai koefisien determinasi (</w:t>
      </w:r>
      <w:r w:rsidRPr="00D828FC">
        <w:rPr>
          <w:i/>
          <w:iCs/>
          <w:color w:val="000000"/>
        </w:rPr>
        <w:t>Adjusted R Square</w:t>
      </w:r>
      <w:r w:rsidRPr="00D828FC">
        <w:rPr>
          <w:color w:val="000000"/>
        </w:rPr>
        <w:t xml:space="preserve">) yang menunjukan variabel independen mempengaruhi variabel dependen dan sisanya dipengaruhi oleh variabel lain diluar penelitian ini. Hasil Uji F menunjukkan bahwa variabel independen </w:t>
      </w:r>
      <w:r w:rsidRPr="00D828FC">
        <w:rPr>
          <w:i/>
          <w:iCs/>
          <w:color w:val="000000"/>
        </w:rPr>
        <w:t xml:space="preserve">Economic Value Added </w:t>
      </w:r>
      <w:r w:rsidRPr="00D828FC">
        <w:rPr>
          <w:color w:val="000000"/>
        </w:rPr>
        <w:t xml:space="preserve">(EVA) dan </w:t>
      </w:r>
      <w:r w:rsidRPr="00D828FC">
        <w:rPr>
          <w:rFonts w:eastAsia="Times New Roman"/>
          <w:i/>
          <w:color w:val="222222"/>
          <w:lang w:val="id-ID"/>
        </w:rPr>
        <w:t>return on asset</w:t>
      </w:r>
      <w:r w:rsidRPr="00D828FC">
        <w:rPr>
          <w:rFonts w:eastAsia="Times New Roman"/>
          <w:color w:val="222222"/>
          <w:lang w:val="id-ID"/>
        </w:rPr>
        <w:t xml:space="preserve"> (ROA)</w:t>
      </w:r>
      <w:r w:rsidRPr="00D828FC">
        <w:rPr>
          <w:rFonts w:eastAsia="Times New Roman"/>
          <w:color w:val="222222"/>
        </w:rPr>
        <w:t xml:space="preserve"> </w:t>
      </w:r>
      <w:r w:rsidRPr="00D828FC">
        <w:rPr>
          <w:color w:val="000000"/>
        </w:rPr>
        <w:t xml:space="preserve">secara simultan tidak berpengaruh signifikan terhadap </w:t>
      </w:r>
      <w:r w:rsidRPr="00D828FC">
        <w:rPr>
          <w:i/>
          <w:iCs/>
          <w:color w:val="000000"/>
        </w:rPr>
        <w:t xml:space="preserve">Market Value Added </w:t>
      </w:r>
      <w:r w:rsidRPr="00D828FC">
        <w:rPr>
          <w:color w:val="000000"/>
        </w:rPr>
        <w:t xml:space="preserve">(MVA) namun </w:t>
      </w:r>
      <w:r w:rsidRPr="00D828FC">
        <w:rPr>
          <w:rFonts w:eastAsia="Times New Roman"/>
          <w:i/>
          <w:color w:val="222222"/>
          <w:lang w:val="id-ID"/>
        </w:rPr>
        <w:t>return on</w:t>
      </w:r>
      <w:r w:rsidRPr="00D828FC">
        <w:rPr>
          <w:rFonts w:eastAsia="Times New Roman"/>
          <w:i/>
          <w:color w:val="222222"/>
        </w:rPr>
        <w:t xml:space="preserve"> </w:t>
      </w:r>
      <w:r w:rsidRPr="00D828FC">
        <w:rPr>
          <w:rFonts w:eastAsia="Times New Roman"/>
          <w:i/>
          <w:color w:val="222222"/>
          <w:lang w:val="id-ID"/>
        </w:rPr>
        <w:t>ekuitas</w:t>
      </w:r>
      <w:r w:rsidRPr="00D828FC">
        <w:rPr>
          <w:rFonts w:eastAsia="Times New Roman"/>
          <w:color w:val="222222"/>
          <w:lang w:val="id-ID"/>
        </w:rPr>
        <w:t xml:space="preserve"> (ROE) memiliki</w:t>
      </w:r>
      <w:r w:rsidRPr="00D828FC">
        <w:rPr>
          <w:rFonts w:eastAsia="Times New Roman"/>
          <w:color w:val="222222"/>
        </w:rPr>
        <w:t xml:space="preserve"> pengaruh</w:t>
      </w:r>
      <w:r w:rsidRPr="00D828FC">
        <w:rPr>
          <w:rFonts w:eastAsia="Times New Roman"/>
          <w:color w:val="222222"/>
          <w:lang w:val="id-ID"/>
        </w:rPr>
        <w:t xml:space="preserve"> hubungan yang signifikan dengan MVA </w:t>
      </w:r>
      <w:r w:rsidRPr="00D828FC">
        <w:rPr>
          <w:rFonts w:eastAsia="Times New Roman"/>
          <w:color w:val="222222"/>
          <w:lang w:val="id-ID"/>
        </w:rPr>
        <w:softHyphen/>
        <w:t>dalam jangka panjang.</w:t>
      </w:r>
      <w:r w:rsidRPr="00D828FC">
        <w:rPr>
          <w:rFonts w:eastAsia="Times New Roman"/>
          <w:color w:val="222222"/>
        </w:rPr>
        <w:t xml:space="preserve"> </w:t>
      </w:r>
      <w:r w:rsidRPr="00D828FC">
        <w:rPr>
          <w:color w:val="000000"/>
        </w:rPr>
        <w:t xml:space="preserve">Bagi calon investor yang hendak tidak hanya menanamkan dananya pada saham perusahaan dengan melihat faktor </w:t>
      </w:r>
      <w:r w:rsidRPr="00D828FC">
        <w:rPr>
          <w:i/>
          <w:iCs/>
          <w:color w:val="000000"/>
        </w:rPr>
        <w:t xml:space="preserve">Market Value Added </w:t>
      </w:r>
      <w:r w:rsidRPr="00D828FC">
        <w:rPr>
          <w:color w:val="000000"/>
        </w:rPr>
        <w:t xml:space="preserve">(MVA) karena berdasarkan hasil dari penelitian ini menunjukkan bahwa variabel </w:t>
      </w:r>
      <w:r w:rsidRPr="00D828FC">
        <w:rPr>
          <w:i/>
          <w:iCs/>
          <w:color w:val="000000"/>
        </w:rPr>
        <w:t xml:space="preserve">Market Value Added </w:t>
      </w:r>
      <w:r w:rsidRPr="00D828FC">
        <w:rPr>
          <w:color w:val="000000"/>
        </w:rPr>
        <w:t xml:space="preserve">(MVA) tidak berpengaruh signifikan terhadap pergerakan </w:t>
      </w:r>
      <w:r w:rsidRPr="00D828FC">
        <w:rPr>
          <w:i/>
          <w:iCs/>
          <w:color w:val="000000"/>
        </w:rPr>
        <w:t>EVA, ROA dan ROE</w:t>
      </w:r>
      <w:r w:rsidRPr="00D828FC">
        <w:rPr>
          <w:color w:val="000000"/>
        </w:rPr>
        <w:t xml:space="preserve"> yang diterima oleh pemegang saham perusahaan dengan saham teraktif yang terdaftar di Bursa Efek Indonesia periode 2015-2019.</w:t>
      </w:r>
    </w:p>
    <w:p w:rsidR="004E5ABA" w:rsidRPr="00D828FC" w:rsidRDefault="004E5ABA" w:rsidP="004E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lang w:val="id-ID"/>
        </w:rPr>
      </w:pPr>
    </w:p>
    <w:p w:rsidR="004E5ABA" w:rsidRPr="00D828FC" w:rsidRDefault="004E5ABA" w:rsidP="004E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lang w:val="id-ID"/>
        </w:rPr>
      </w:pPr>
      <w:r w:rsidRPr="00D828FC">
        <w:rPr>
          <w:rFonts w:eastAsia="Times New Roman"/>
          <w:color w:val="222222"/>
          <w:lang w:val="id-ID"/>
        </w:rPr>
        <w:t xml:space="preserve">Kata kunci: </w:t>
      </w:r>
      <w:r w:rsidRPr="00D828FC">
        <w:rPr>
          <w:rFonts w:eastAsia="Times New Roman"/>
          <w:i/>
          <w:color w:val="222222"/>
        </w:rPr>
        <w:t>Market Value</w:t>
      </w:r>
      <w:r w:rsidRPr="00D828FC">
        <w:rPr>
          <w:rFonts w:eastAsia="Times New Roman"/>
          <w:i/>
          <w:color w:val="222222"/>
          <w:lang w:val="id-ID"/>
        </w:rPr>
        <w:t xml:space="preserve"> </w:t>
      </w:r>
      <w:r w:rsidRPr="00D828FC">
        <w:rPr>
          <w:rFonts w:eastAsia="Times New Roman"/>
          <w:i/>
          <w:color w:val="222222"/>
        </w:rPr>
        <w:t>Added</w:t>
      </w:r>
      <w:r w:rsidRPr="00D828FC">
        <w:rPr>
          <w:rFonts w:eastAsia="Times New Roman"/>
          <w:color w:val="222222"/>
          <w:lang w:val="id-ID"/>
        </w:rPr>
        <w:t xml:space="preserve">, </w:t>
      </w:r>
      <w:r w:rsidRPr="00D828FC">
        <w:rPr>
          <w:rFonts w:eastAsia="Times New Roman"/>
          <w:i/>
          <w:color w:val="222222"/>
        </w:rPr>
        <w:t>Economic Value Added</w:t>
      </w:r>
      <w:r w:rsidRPr="00D828FC">
        <w:rPr>
          <w:rFonts w:eastAsia="Times New Roman"/>
          <w:color w:val="222222"/>
          <w:lang w:val="id-ID"/>
        </w:rPr>
        <w:t xml:space="preserve">, </w:t>
      </w:r>
      <w:r w:rsidRPr="00D828FC">
        <w:rPr>
          <w:rFonts w:eastAsia="Times New Roman"/>
          <w:i/>
          <w:color w:val="222222"/>
        </w:rPr>
        <w:t>R</w:t>
      </w:r>
      <w:r w:rsidRPr="00D828FC">
        <w:rPr>
          <w:rFonts w:eastAsia="Times New Roman"/>
          <w:i/>
          <w:color w:val="222222"/>
          <w:lang w:val="id-ID"/>
        </w:rPr>
        <w:t xml:space="preserve">eturn on </w:t>
      </w:r>
      <w:r w:rsidRPr="00D828FC">
        <w:rPr>
          <w:rFonts w:eastAsia="Times New Roman"/>
          <w:i/>
          <w:color w:val="222222"/>
        </w:rPr>
        <w:t>A</w:t>
      </w:r>
      <w:r w:rsidRPr="00D828FC">
        <w:rPr>
          <w:rFonts w:eastAsia="Times New Roman"/>
          <w:i/>
          <w:color w:val="222222"/>
          <w:lang w:val="id-ID"/>
        </w:rPr>
        <w:t>sset</w:t>
      </w:r>
      <w:r w:rsidRPr="00D828FC">
        <w:rPr>
          <w:rFonts w:eastAsia="Times New Roman"/>
          <w:color w:val="222222"/>
        </w:rPr>
        <w:t>,</w:t>
      </w:r>
      <w:r w:rsidRPr="00D828FC">
        <w:rPr>
          <w:rFonts w:eastAsia="Times New Roman"/>
          <w:color w:val="222222"/>
          <w:lang w:val="id-ID"/>
        </w:rPr>
        <w:t xml:space="preserve"> </w:t>
      </w:r>
      <w:r w:rsidRPr="00D828FC">
        <w:rPr>
          <w:rFonts w:eastAsia="Times New Roman"/>
          <w:i/>
          <w:color w:val="222222"/>
        </w:rPr>
        <w:t>R</w:t>
      </w:r>
      <w:r w:rsidRPr="00D828FC">
        <w:rPr>
          <w:rFonts w:eastAsia="Times New Roman"/>
          <w:i/>
          <w:color w:val="222222"/>
          <w:lang w:val="id-ID"/>
        </w:rPr>
        <w:t>eturn on</w:t>
      </w:r>
      <w:r w:rsidRPr="00D828FC">
        <w:rPr>
          <w:rFonts w:eastAsia="Times New Roman"/>
          <w:i/>
          <w:color w:val="222222"/>
        </w:rPr>
        <w:t xml:space="preserve"> E</w:t>
      </w:r>
      <w:r w:rsidRPr="00D828FC">
        <w:rPr>
          <w:rFonts w:eastAsia="Times New Roman"/>
          <w:i/>
          <w:color w:val="222222"/>
          <w:lang w:val="id-ID"/>
        </w:rPr>
        <w:t>kuitas</w:t>
      </w:r>
      <w:r w:rsidRPr="00D828FC">
        <w:rPr>
          <w:rFonts w:eastAsia="Times New Roman"/>
          <w:color w:val="222222"/>
        </w:rPr>
        <w:t>, Saham Teraktif</w:t>
      </w:r>
      <w:r w:rsidRPr="00D828FC">
        <w:rPr>
          <w:rFonts w:eastAsia="Times New Roman"/>
          <w:color w:val="222222"/>
          <w:lang w:val="id-ID"/>
        </w:rPr>
        <w:t xml:space="preserve"> </w:t>
      </w:r>
    </w:p>
    <w:p w:rsidR="004E5ABA" w:rsidRDefault="004E5ABA" w:rsidP="00F932A7">
      <w:pPr>
        <w:rPr>
          <w:b/>
          <w:lang w:val="sv-SE"/>
        </w:rPr>
      </w:pPr>
    </w:p>
    <w:p w:rsidR="006B0D70" w:rsidRDefault="006B0D70" w:rsidP="00C117C5">
      <w:pPr>
        <w:rPr>
          <w:b/>
          <w:i/>
          <w:lang w:val="sv-SE"/>
        </w:rPr>
      </w:pPr>
    </w:p>
    <w:p w:rsidR="00CF3A6F" w:rsidRDefault="00CF3A6F" w:rsidP="00CF3A6F">
      <w:pPr>
        <w:widowControl w:val="0"/>
        <w:autoSpaceDE w:val="0"/>
        <w:ind w:right="-1"/>
        <w:rPr>
          <w:b/>
          <w:bCs/>
          <w:lang w:val="sv-SE"/>
        </w:rPr>
      </w:pPr>
    </w:p>
    <w:p w:rsidR="004E5ABA" w:rsidRDefault="004E5ABA" w:rsidP="00CF3A6F">
      <w:pPr>
        <w:widowControl w:val="0"/>
        <w:autoSpaceDE w:val="0"/>
        <w:ind w:right="-1"/>
        <w:rPr>
          <w:b/>
          <w:bCs/>
          <w:lang w:val="sv-SE"/>
        </w:rPr>
        <w:sectPr w:rsidR="004E5ABA" w:rsidSect="00C77C9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1701" w:right="1134" w:bottom="1134" w:left="1701" w:header="567" w:footer="720" w:gutter="0"/>
          <w:cols w:space="461"/>
          <w:titlePg/>
          <w:docGrid w:linePitch="272"/>
        </w:sectPr>
      </w:pPr>
    </w:p>
    <w:p w:rsidR="00CF3A6F" w:rsidRDefault="00CF3A6F" w:rsidP="00CF3A6F">
      <w:pPr>
        <w:widowControl w:val="0"/>
        <w:autoSpaceDE w:val="0"/>
        <w:ind w:right="-1"/>
        <w:rPr>
          <w:b/>
          <w:bCs/>
          <w:w w:val="104"/>
          <w:lang w:val="sv-SE"/>
        </w:rPr>
      </w:pPr>
      <w:r>
        <w:rPr>
          <w:b/>
          <w:bCs/>
          <w:spacing w:val="1"/>
          <w:w w:val="104"/>
          <w:lang w:val="sv-SE"/>
        </w:rPr>
        <w:lastRenderedPageBreak/>
        <w:t>P</w:t>
      </w:r>
      <w:r>
        <w:rPr>
          <w:b/>
          <w:bCs/>
          <w:spacing w:val="-1"/>
          <w:w w:val="104"/>
          <w:lang w:val="sv-SE"/>
        </w:rPr>
        <w:t>E</w:t>
      </w:r>
      <w:r>
        <w:rPr>
          <w:b/>
          <w:bCs/>
          <w:w w:val="104"/>
          <w:lang w:val="sv-SE"/>
        </w:rPr>
        <w:t>NDA</w:t>
      </w:r>
      <w:r>
        <w:rPr>
          <w:b/>
          <w:bCs/>
          <w:spacing w:val="1"/>
          <w:w w:val="104"/>
          <w:lang w:val="sv-SE"/>
        </w:rPr>
        <w:t>H</w:t>
      </w:r>
      <w:r>
        <w:rPr>
          <w:b/>
          <w:bCs/>
          <w:spacing w:val="2"/>
          <w:w w:val="104"/>
          <w:lang w:val="sv-SE"/>
        </w:rPr>
        <w:t>U</w:t>
      </w:r>
      <w:r>
        <w:rPr>
          <w:b/>
          <w:bCs/>
          <w:spacing w:val="-1"/>
          <w:w w:val="104"/>
          <w:lang w:val="sv-SE"/>
        </w:rPr>
        <w:t>L</w:t>
      </w:r>
      <w:r>
        <w:rPr>
          <w:b/>
          <w:bCs/>
          <w:w w:val="104"/>
          <w:lang w:val="sv-SE"/>
        </w:rPr>
        <w:t>U</w:t>
      </w:r>
      <w:r>
        <w:rPr>
          <w:b/>
          <w:bCs/>
          <w:spacing w:val="2"/>
          <w:w w:val="104"/>
          <w:lang w:val="sv-SE"/>
        </w:rPr>
        <w:t>A</w:t>
      </w:r>
      <w:r>
        <w:rPr>
          <w:b/>
          <w:bCs/>
          <w:w w:val="104"/>
          <w:lang w:val="sv-SE"/>
        </w:rPr>
        <w:t>N</w:t>
      </w:r>
    </w:p>
    <w:p w:rsidR="00D40811" w:rsidRDefault="00D40811" w:rsidP="00CF3A6F">
      <w:pPr>
        <w:rPr>
          <w:lang w:val="sv-SE"/>
        </w:rPr>
      </w:pPr>
    </w:p>
    <w:p w:rsidR="00986F47" w:rsidRDefault="00986F47" w:rsidP="00986F47">
      <w:pPr>
        <w:pStyle w:val="HTMLPreformatted"/>
        <w:shd w:val="clear" w:color="auto" w:fill="FFFFFF" w:themeFill="background1"/>
        <w:jc w:val="both"/>
        <w:rPr>
          <w:rFonts w:ascii="Times New Roman" w:hAnsi="Times New Roman" w:cs="Times New Roman"/>
          <w:color w:val="222222"/>
        </w:rPr>
      </w:pPr>
      <w:r>
        <w:rPr>
          <w:rFonts w:ascii="Times New Roman" w:hAnsi="Times New Roman" w:cs="Times New Roman"/>
          <w:color w:val="222222"/>
          <w:lang w:val="id-ID"/>
        </w:rPr>
        <w:tab/>
      </w:r>
      <w:r w:rsidRPr="009A74A6">
        <w:rPr>
          <w:rFonts w:ascii="Times New Roman" w:hAnsi="Times New Roman" w:cs="Times New Roman"/>
          <w:color w:val="222222"/>
          <w:lang w:val="id-ID"/>
        </w:rPr>
        <w:t>Perusahaan yang berkembang  menempati posisi dominan dalam pembangunan suatu negara. Perusahaan yang berkembang melayani kebutuhan petani,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industrialis, pedagang, dan semua bagian masyarakat lainnya. Ini memfasilitasi untuk mempercepat pertumbuhan ekonomi suatu</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negara dan mengarahkan roda ekonomi menuju tujuannya kemandirian di semua bidang. Perusahaan yang berkembang </w:t>
      </w:r>
      <w:r w:rsidRPr="009A74A6">
        <w:rPr>
          <w:rFonts w:ascii="Times New Roman" w:hAnsi="Times New Roman" w:cs="Times New Roman"/>
          <w:color w:val="222222"/>
        </w:rPr>
        <w:t>saat ini</w:t>
      </w:r>
      <w:r w:rsidRPr="009A74A6">
        <w:rPr>
          <w:rFonts w:ascii="Times New Roman" w:hAnsi="Times New Roman" w:cs="Times New Roman"/>
          <w:color w:val="222222"/>
          <w:lang w:val="id-ID"/>
        </w:rPr>
        <w:t xml:space="preserve"> adalah</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menghadapi persaingan yang tajam, perubahan investasi dan inovasi. Jadi manajemen yang efektif membantu memberikan yang lebih baik</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layanan dan memperluas kegiatan mereka. Manajer membuat perencanaan strategis untuk kinerja Perusahaan yang berkembang . Karena itu mereka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butuh kreativitas, inovasi dan intuisi. </w:t>
      </w:r>
      <w:r>
        <w:rPr>
          <w:rFonts w:ascii="Times New Roman" w:hAnsi="Times New Roman" w:cs="Times New Roman"/>
          <w:color w:val="222222"/>
        </w:rPr>
        <w:t xml:space="preserve">  </w:t>
      </w:r>
    </w:p>
    <w:p w:rsidR="00986F47" w:rsidRDefault="00986F47" w:rsidP="00986F47">
      <w:pPr>
        <w:pStyle w:val="HTMLPreformatted"/>
        <w:shd w:val="clear" w:color="auto" w:fill="FFFFFF" w:themeFill="background1"/>
        <w:jc w:val="both"/>
        <w:rPr>
          <w:rFonts w:ascii="Times New Roman" w:hAnsi="Times New Roman" w:cs="Times New Roman"/>
          <w:color w:val="222222"/>
          <w:lang w:val="id-ID"/>
        </w:rPr>
      </w:pPr>
      <w:r>
        <w:rPr>
          <w:rFonts w:ascii="Times New Roman" w:hAnsi="Times New Roman" w:cs="Times New Roman"/>
          <w:color w:val="222222"/>
        </w:rPr>
        <w:tab/>
      </w:r>
      <w:r w:rsidRPr="009A74A6">
        <w:rPr>
          <w:rFonts w:ascii="Times New Roman" w:hAnsi="Times New Roman" w:cs="Times New Roman"/>
          <w:color w:val="222222"/>
          <w:lang w:val="id-ID"/>
        </w:rPr>
        <w:t>Sektor perusahaan yang berkembang dianggap sebagai sumber pembiayaan yang penting bagi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kebanyakan </w:t>
      </w:r>
      <w:r w:rsidRPr="009A74A6">
        <w:rPr>
          <w:rFonts w:ascii="Times New Roman" w:hAnsi="Times New Roman" w:cs="Times New Roman"/>
          <w:color w:val="222222"/>
        </w:rPr>
        <w:t>proses perekonomian suatu negara</w:t>
      </w:r>
      <w:r w:rsidRPr="009A74A6">
        <w:rPr>
          <w:rFonts w:ascii="Times New Roman" w:hAnsi="Times New Roman" w:cs="Times New Roman"/>
          <w:color w:val="222222"/>
          <w:lang w:val="id-ID"/>
        </w:rPr>
        <w:t xml:space="preserve">. </w:t>
      </w:r>
    </w:p>
    <w:p w:rsidR="00986F47" w:rsidRDefault="00986F47" w:rsidP="00986F47">
      <w:pPr>
        <w:pStyle w:val="HTMLPreformatted"/>
        <w:shd w:val="clear" w:color="auto" w:fill="FFFFFF" w:themeFill="background1"/>
        <w:jc w:val="both"/>
        <w:rPr>
          <w:rFonts w:ascii="Times New Roman" w:hAnsi="Times New Roman" w:cs="Times New Roman"/>
          <w:color w:val="222222"/>
          <w:lang w:val="id-ID"/>
        </w:rPr>
      </w:pPr>
      <w:r>
        <w:rPr>
          <w:rFonts w:ascii="Times New Roman" w:hAnsi="Times New Roman" w:cs="Times New Roman"/>
          <w:color w:val="222222"/>
          <w:lang w:val="id-ID"/>
        </w:rPr>
        <w:tab/>
      </w:r>
      <w:r w:rsidRPr="009A74A6">
        <w:rPr>
          <w:rFonts w:ascii="Times New Roman" w:hAnsi="Times New Roman" w:cs="Times New Roman"/>
          <w:color w:val="222222"/>
          <w:lang w:val="id-ID"/>
        </w:rPr>
        <w:t>Laporan keuangan yang memberikan informasi yang sesuai  akan mengarah pada peningkatan fungsi dan kegiatan. Perusahaan yang berkembang  internal mereka sebagai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serta lingkungan eksternal menjadi lebih kompleks. Dalam masyarakat yang dinamis ini para manajer harus </w:t>
      </w:r>
      <w:r w:rsidRPr="009A74A6">
        <w:rPr>
          <w:rFonts w:ascii="Times New Roman" w:hAnsi="Times New Roman" w:cs="Times New Roman"/>
          <w:color w:val="222222"/>
          <w:lang w:val="id-ID"/>
        </w:rPr>
        <w:lastRenderedPageBreak/>
        <w:t>mampu</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mengantisipasi perubahan dan dampaknya dan mengambil tindakan yang tepat untuk menghadapi perubahan ini.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Kemajuan sifat bisnis dan kinerja manajemen telah mendorong kebutuhan orang untuk membangun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pengukuran keuangan yang lebih efektif dan terstruktur. Menurut beberapa artikel </w:t>
      </w:r>
      <w:r w:rsidRPr="009A74A6">
        <w:rPr>
          <w:rFonts w:ascii="Times New Roman" w:hAnsi="Times New Roman" w:cs="Times New Roman"/>
          <w:color w:val="222222"/>
        </w:rPr>
        <w:t>t</w:t>
      </w:r>
      <w:r w:rsidRPr="009A74A6">
        <w:rPr>
          <w:rFonts w:ascii="Times New Roman" w:hAnsi="Times New Roman" w:cs="Times New Roman"/>
          <w:color w:val="222222"/>
          <w:lang w:val="id-ID"/>
        </w:rPr>
        <w:t>ren terbaru dalam pengukuran kinerja perusahaan yang berkembang banyak</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mendorong kebutuhan orang untuk membangun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pengukuran keuangan yang lebih efektif dan terstruktur. </w:t>
      </w:r>
      <w:r w:rsidRPr="009A74A6">
        <w:rPr>
          <w:rFonts w:ascii="Times New Roman" w:hAnsi="Times New Roman" w:cs="Times New Roman"/>
          <w:color w:val="222222"/>
        </w:rPr>
        <w:t>Selain itu juga</w:t>
      </w:r>
      <w:r w:rsidRPr="009A74A6">
        <w:rPr>
          <w:rFonts w:ascii="Times New Roman" w:hAnsi="Times New Roman" w:cs="Times New Roman"/>
          <w:color w:val="222222"/>
          <w:lang w:val="id-ID"/>
        </w:rPr>
        <w:t xml:space="preserve"> banyak</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perusahaan yang berkembang  mengalami kesulitan dalam menerapkan kerangka kerja pengukuran. </w:t>
      </w:r>
    </w:p>
    <w:p w:rsidR="0085478E" w:rsidRDefault="00986F47" w:rsidP="00986F47">
      <w:pPr>
        <w:pStyle w:val="HTMLPreformatted"/>
        <w:shd w:val="clear" w:color="auto" w:fill="FFFFFF" w:themeFill="background1"/>
        <w:jc w:val="both"/>
        <w:rPr>
          <w:rFonts w:ascii="Times New Roman" w:hAnsi="Times New Roman" w:cs="Times New Roman"/>
          <w:color w:val="222222"/>
          <w:lang w:val="id-ID"/>
        </w:rPr>
      </w:pPr>
      <w:r>
        <w:rPr>
          <w:rFonts w:ascii="Times New Roman" w:hAnsi="Times New Roman" w:cs="Times New Roman"/>
          <w:color w:val="222222"/>
          <w:lang w:val="id-ID"/>
        </w:rPr>
        <w:tab/>
      </w:r>
      <w:r w:rsidRPr="009A74A6">
        <w:rPr>
          <w:rFonts w:ascii="Times New Roman" w:hAnsi="Times New Roman" w:cs="Times New Roman"/>
          <w:color w:val="222222"/>
          <w:lang w:val="id-ID"/>
        </w:rPr>
        <w:t>Masalah-masalah dari tahun 1990-an adalah</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hari ini masih relevan terkait dengan variabel untuk diukur, cara mengakses data, dan sebagainya. Kinerja efektif</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pengukuran diyakini sangat penting dalam memastikan keberhasilan implementasi suatu organisasi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strategi. Hasil pengukuran kinerja akan membantu para manajer untuk menghasilkan pengambilan keputusan yang efektif</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proses apakah di tingkat operasional atau strategis.</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Beberapa tahun terakhir telah mengembangkan pendekatan baru untuk penilaian kinerja </w:t>
      </w:r>
      <w:r w:rsidR="0085478E">
        <w:rPr>
          <w:rFonts w:ascii="Times New Roman" w:hAnsi="Times New Roman" w:cs="Times New Roman"/>
          <w:color w:val="222222"/>
          <w:lang w:val="id-ID"/>
        </w:rPr>
        <w:t>Perusahaan yang berkembang</w:t>
      </w:r>
      <w:r w:rsidRPr="009A74A6">
        <w:rPr>
          <w:rFonts w:ascii="Times New Roman" w:hAnsi="Times New Roman" w:cs="Times New Roman"/>
          <w:color w:val="222222"/>
          <w:lang w:val="id-ID"/>
        </w:rPr>
        <w:t xml:space="preserve">. </w:t>
      </w:r>
    </w:p>
    <w:p w:rsidR="0085478E" w:rsidRDefault="0085478E" w:rsidP="00986F47">
      <w:pPr>
        <w:pStyle w:val="HTMLPreformatted"/>
        <w:shd w:val="clear" w:color="auto" w:fill="FFFFFF" w:themeFill="background1"/>
        <w:jc w:val="both"/>
        <w:rPr>
          <w:rFonts w:ascii="Times New Roman" w:hAnsi="Times New Roman" w:cs="Times New Roman"/>
          <w:color w:val="222222"/>
          <w:lang w:val="id-ID"/>
        </w:rPr>
      </w:pPr>
      <w:r>
        <w:rPr>
          <w:rFonts w:ascii="Times New Roman" w:hAnsi="Times New Roman" w:cs="Times New Roman"/>
          <w:color w:val="222222"/>
        </w:rPr>
        <w:tab/>
      </w:r>
      <w:r w:rsidR="00986F47" w:rsidRPr="009A74A6">
        <w:rPr>
          <w:rFonts w:ascii="Times New Roman" w:hAnsi="Times New Roman" w:cs="Times New Roman"/>
          <w:color w:val="222222"/>
        </w:rPr>
        <w:t xml:space="preserve">Sejak era tahun 1991 muncul </w:t>
      </w:r>
      <w:r w:rsidR="00986F47" w:rsidRPr="009A74A6">
        <w:rPr>
          <w:rFonts w:ascii="Times New Roman" w:hAnsi="Times New Roman" w:cs="Times New Roman"/>
          <w:i/>
          <w:color w:val="222222"/>
        </w:rPr>
        <w:t xml:space="preserve">economic value added </w:t>
      </w:r>
      <w:r w:rsidR="00986F47" w:rsidRPr="009A74A6">
        <w:rPr>
          <w:rFonts w:ascii="Times New Roman" w:hAnsi="Times New Roman" w:cs="Times New Roman"/>
          <w:color w:val="222222"/>
        </w:rPr>
        <w:t xml:space="preserve">(EVA) </w:t>
      </w:r>
      <w:r w:rsidR="00986F47" w:rsidRPr="009A74A6">
        <w:rPr>
          <w:rFonts w:ascii="Times New Roman" w:hAnsi="Times New Roman" w:cs="Times New Roman"/>
          <w:color w:val="222222"/>
          <w:lang w:val="id-ID"/>
        </w:rPr>
        <w:t xml:space="preserve">lebih dari 300 Perusahaan yang </w:t>
      </w:r>
      <w:r w:rsidR="00986F47" w:rsidRPr="009A74A6">
        <w:rPr>
          <w:rFonts w:ascii="Times New Roman" w:hAnsi="Times New Roman" w:cs="Times New Roman"/>
          <w:color w:val="222222"/>
          <w:lang w:val="id-ID"/>
        </w:rPr>
        <w:lastRenderedPageBreak/>
        <w:t>berkembang  mengadopsi disiplin ini di dunia.</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 xml:space="preserve">Konsep EVA adalah pendekatan yang relatif baru untuk menilai kinerja </w:t>
      </w:r>
      <w:r>
        <w:rPr>
          <w:rFonts w:ascii="Times New Roman" w:hAnsi="Times New Roman" w:cs="Times New Roman"/>
          <w:color w:val="222222"/>
          <w:lang w:val="id-ID"/>
        </w:rPr>
        <w:t>Perusahaan yang berkembang</w:t>
      </w:r>
      <w:r w:rsidR="00986F47" w:rsidRPr="009A74A6">
        <w:rPr>
          <w:rFonts w:ascii="Times New Roman" w:hAnsi="Times New Roman" w:cs="Times New Roman"/>
          <w:color w:val="222222"/>
          <w:lang w:val="id-ID"/>
        </w:rPr>
        <w:t xml:space="preserve">. </w:t>
      </w:r>
    </w:p>
    <w:p w:rsidR="00986F47" w:rsidRPr="009A74A6" w:rsidRDefault="0085478E" w:rsidP="00986F47">
      <w:pPr>
        <w:pStyle w:val="HTMLPreformatted"/>
        <w:shd w:val="clear" w:color="auto" w:fill="FFFFFF" w:themeFill="background1"/>
        <w:jc w:val="both"/>
        <w:rPr>
          <w:rFonts w:ascii="Times New Roman" w:hAnsi="Times New Roman" w:cs="Times New Roman"/>
          <w:color w:val="222222"/>
          <w:lang w:val="id-ID"/>
        </w:rPr>
      </w:pPr>
      <w:r>
        <w:rPr>
          <w:rFonts w:ascii="Times New Roman" w:hAnsi="Times New Roman" w:cs="Times New Roman"/>
          <w:color w:val="222222"/>
          <w:lang w:val="id-ID"/>
        </w:rPr>
        <w:tab/>
      </w:r>
      <w:r w:rsidR="00986F47" w:rsidRPr="009A74A6">
        <w:rPr>
          <w:rFonts w:ascii="Times New Roman" w:hAnsi="Times New Roman" w:cs="Times New Roman"/>
          <w:color w:val="222222"/>
          <w:lang w:val="id-ID"/>
        </w:rPr>
        <w:t>Berbeda dengan konvensional</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ukuran kinerja Perusahaan yang berkembang  yang memerlukan analisis komparatif dengan Perusahaan yang berkembang  sejenis di industri, sementara</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EVA dapat berdiri sendiri. Metode EVA yang berhasil dibuat Perusahaan yang berkembang  adalah faktor yang paling relevan dalam</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 xml:space="preserve">pembentukan Perusahaan yang berkembang  yang pada akhirnya akan mempengaruhi Laporan keuangan yang memberikan informasi yang sesuai . Studi ini mengevaluasi Perusahaan yang berkembang </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 xml:space="preserve">Laporan keuangan yang memberikan informasi yang sesuai  berdasarkan </w:t>
      </w:r>
      <w:r w:rsidR="00986F47" w:rsidRPr="009A74A6">
        <w:rPr>
          <w:rFonts w:ascii="Times New Roman" w:hAnsi="Times New Roman" w:cs="Times New Roman"/>
          <w:i/>
          <w:color w:val="222222"/>
          <w:lang w:val="id-ID"/>
        </w:rPr>
        <w:t>economic value added</w:t>
      </w:r>
      <w:r w:rsidR="00986F47" w:rsidRPr="009A74A6">
        <w:rPr>
          <w:rFonts w:ascii="Times New Roman" w:hAnsi="Times New Roman" w:cs="Times New Roman"/>
          <w:color w:val="222222"/>
          <w:lang w:val="id-ID"/>
        </w:rPr>
        <w:t xml:space="preserve"> (EVA) yang merupakan konsep modern yang diperkenalkan</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untuk tujuan mengevaluasi kinerja Perusahaan yang berkembang.</w:t>
      </w:r>
    </w:p>
    <w:p w:rsidR="00986F47" w:rsidRPr="009A74A6" w:rsidRDefault="0085478E" w:rsidP="00986F47">
      <w:pPr>
        <w:pStyle w:val="HTMLPreformatted"/>
        <w:jc w:val="both"/>
        <w:rPr>
          <w:rFonts w:ascii="Times New Roman" w:hAnsi="Times New Roman" w:cs="Times New Roman"/>
          <w:color w:val="222222"/>
          <w:lang w:val="id-ID"/>
        </w:rPr>
      </w:pPr>
      <w:r>
        <w:rPr>
          <w:rFonts w:ascii="Times New Roman" w:hAnsi="Times New Roman" w:cs="Times New Roman"/>
          <w:color w:val="222222"/>
          <w:lang w:val="id-ID"/>
        </w:rPr>
        <w:tab/>
      </w:r>
      <w:r w:rsidR="00986F47" w:rsidRPr="009A74A6">
        <w:rPr>
          <w:rFonts w:ascii="Times New Roman" w:hAnsi="Times New Roman" w:cs="Times New Roman"/>
          <w:color w:val="222222"/>
          <w:lang w:val="id-ID"/>
        </w:rPr>
        <w:t>Perkembangan investasi</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sangat penting untuk inisiatif yang menghubungkan proses bisnis</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untuk mengejar ketinggalan dengan perusahaan yang berkembang  investasi tersebut. Jadi,</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perbatasan informatika dan investasi dapat berpengaruh pada bisnis</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kinerja di perusahaan yang berkembang yang dihasilkan</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 xml:space="preserve">keunggulan kompetitif untuk suatu perusahaan yang berkembang . Meskipun ini perusahaan yang berkembang </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manfaat, kemampuan untuk menghasilkan</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 xml:space="preserve">keunggulan kompetitif di </w:t>
      </w:r>
      <w:r w:rsidR="00986F47" w:rsidRPr="009A74A6">
        <w:rPr>
          <w:rFonts w:ascii="Times New Roman" w:hAnsi="Times New Roman" w:cs="Times New Roman"/>
          <w:color w:val="222222"/>
        </w:rPr>
        <w:t>suatu negara berkemang</w:t>
      </w:r>
      <w:r w:rsidR="00986F47" w:rsidRPr="009A74A6">
        <w:rPr>
          <w:rFonts w:ascii="Times New Roman" w:hAnsi="Times New Roman" w:cs="Times New Roman"/>
          <w:color w:val="222222"/>
          <w:lang w:val="id-ID"/>
        </w:rPr>
        <w:t xml:space="preserve"> telah dipertanyakan sebagai</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kemampuan investasi bergeser dari sumber daya unik ke keuangan</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pasar.</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Demikian pula, kemajuan di bidang informatika dan investasi di Internet</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dunia telah membuatnya semakin untuk bisnis untuk membuat keputusan</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mengenai kinerja bisnis. Memainkan kinerja bisnis</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peran penting dalam pelaporan keuangan selain memberikan nilai</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pengguna informasi relevansi seperti pemegang saham dan investor</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 xml:space="preserve">di perusahaan yang berkembang  </w:t>
      </w:r>
      <w:r w:rsidR="00986F47" w:rsidRPr="009A74A6">
        <w:rPr>
          <w:rFonts w:ascii="Times New Roman" w:hAnsi="Times New Roman" w:cs="Times New Roman"/>
          <w:color w:val="222222"/>
        </w:rPr>
        <w:t>saat ini</w:t>
      </w:r>
      <w:r w:rsidR="00986F47" w:rsidRPr="009A74A6">
        <w:rPr>
          <w:rFonts w:ascii="Times New Roman" w:hAnsi="Times New Roman" w:cs="Times New Roman"/>
          <w:color w:val="222222"/>
          <w:lang w:val="id-ID"/>
        </w:rPr>
        <w:t>.</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Saat ini, penciptaan nilai dan nilai bagi pemegang saham termasuk di dalamnya</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tujuan paling penting dari perusahaan yang berkembang  dan pemilik</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Memaksimalkan nilai pemegang saham telah menjadi hal baru</w:t>
      </w:r>
      <w:r w:rsidR="00986F47" w:rsidRPr="009A74A6">
        <w:rPr>
          <w:rFonts w:ascii="Times New Roman" w:hAnsi="Times New Roman" w:cs="Times New Roman"/>
          <w:color w:val="222222"/>
        </w:rPr>
        <w:t xml:space="preserve"> </w:t>
      </w:r>
      <w:r w:rsidR="00986F47" w:rsidRPr="009A74A6">
        <w:rPr>
          <w:rFonts w:ascii="Times New Roman" w:hAnsi="Times New Roman" w:cs="Times New Roman"/>
          <w:color w:val="222222"/>
          <w:lang w:val="id-ID"/>
        </w:rPr>
        <w:t>paradigma Perusahaan yang berkembang.</w:t>
      </w:r>
    </w:p>
    <w:p w:rsidR="0085478E" w:rsidRPr="009A74A6" w:rsidRDefault="0085478E" w:rsidP="0085478E">
      <w:pPr>
        <w:pStyle w:val="HTMLPreformatted"/>
        <w:jc w:val="both"/>
        <w:rPr>
          <w:rFonts w:ascii="Times New Roman" w:hAnsi="Times New Roman" w:cs="Times New Roman"/>
        </w:rPr>
      </w:pPr>
      <w:r>
        <w:rPr>
          <w:rFonts w:ascii="Times New Roman" w:hAnsi="Times New Roman" w:cs="Times New Roman"/>
        </w:rPr>
        <w:tab/>
      </w:r>
      <w:r w:rsidR="00986F47" w:rsidRPr="009A74A6">
        <w:rPr>
          <w:rFonts w:ascii="Times New Roman" w:hAnsi="Times New Roman" w:cs="Times New Roman"/>
        </w:rPr>
        <w:t>Pola standar</w:t>
      </w:r>
      <w:r w:rsidR="00986F47" w:rsidRPr="009A74A6">
        <w:rPr>
          <w:rFonts w:ascii="Times New Roman" w:hAnsi="Times New Roman" w:cs="Times New Roman"/>
          <w:lang w:val="id-ID"/>
        </w:rPr>
        <w:t xml:space="preserve"> yang berbeda digunakan untuk akuntansi</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 xml:space="preserve">dan laporan keuangan yang memberikan informasi yang sesuai. </w:t>
      </w:r>
      <w:r w:rsidR="00986F47" w:rsidRPr="009A74A6">
        <w:rPr>
          <w:rFonts w:ascii="Times New Roman" w:hAnsi="Times New Roman" w:cs="Times New Roman"/>
          <w:i/>
        </w:rPr>
        <w:t>Revenue</w:t>
      </w:r>
      <w:r w:rsidR="00986F47" w:rsidRPr="009A74A6">
        <w:rPr>
          <w:rFonts w:ascii="Times New Roman" w:hAnsi="Times New Roman" w:cs="Times New Roman"/>
          <w:lang w:val="id-ID"/>
        </w:rPr>
        <w:t xml:space="preserve"> berbasis akuntansi sangat</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kriteria evaluasi kinerja tradisional yang penting. Namun,</w:t>
      </w:r>
      <w:r w:rsidR="00986F47" w:rsidRPr="009A74A6">
        <w:rPr>
          <w:rFonts w:ascii="Times New Roman" w:hAnsi="Times New Roman" w:cs="Times New Roman"/>
        </w:rPr>
        <w:t xml:space="preserve"> </w:t>
      </w:r>
      <w:r w:rsidR="00986F47" w:rsidRPr="009A74A6">
        <w:rPr>
          <w:rFonts w:ascii="Times New Roman" w:hAnsi="Times New Roman" w:cs="Times New Roman"/>
          <w:i/>
        </w:rPr>
        <w:t>revenue</w:t>
      </w:r>
      <w:r w:rsidR="00986F47" w:rsidRPr="009A74A6">
        <w:rPr>
          <w:rFonts w:ascii="Times New Roman" w:hAnsi="Times New Roman" w:cs="Times New Roman"/>
          <w:lang w:val="id-ID"/>
        </w:rPr>
        <w:t xml:space="preserve"> berbasis akuntansi dapat di</w:t>
      </w:r>
      <w:r w:rsidR="00986F47" w:rsidRPr="009A74A6">
        <w:rPr>
          <w:rFonts w:ascii="Times New Roman" w:hAnsi="Times New Roman" w:cs="Times New Roman"/>
        </w:rPr>
        <w:t>rubah-rubah</w:t>
      </w:r>
      <w:r w:rsidR="00986F47" w:rsidRPr="009A74A6">
        <w:rPr>
          <w:rFonts w:ascii="Times New Roman" w:hAnsi="Times New Roman" w:cs="Times New Roman"/>
          <w:lang w:val="id-ID"/>
        </w:rPr>
        <w:t xml:space="preserve"> melalui berbagai</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metode. Perusahaan yang berkembang  perlu lebih dapat diandalkan</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dan menambah ukuran kinerja dari akuntansi tradisional</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ukuran kinerja.</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Dalam beberapa tahun terakhir, tindakan berbasis nilai telah diterima banyak perhatian</w:t>
      </w:r>
      <w:r w:rsidR="00986F47" w:rsidRPr="009A74A6">
        <w:rPr>
          <w:rFonts w:ascii="Times New Roman" w:hAnsi="Times New Roman" w:cs="Times New Roman"/>
        </w:rPr>
        <w:t>.</w:t>
      </w:r>
      <w:r w:rsidR="00986F47" w:rsidRPr="009A74A6">
        <w:rPr>
          <w:rFonts w:ascii="Times New Roman" w:hAnsi="Times New Roman" w:cs="Times New Roman"/>
          <w:lang w:val="id-ID"/>
        </w:rPr>
        <w:t xml:space="preserve"> Selama dua dekade terakhir,</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 xml:space="preserve">nilai tambah ekonomi berdasarkan </w:t>
      </w:r>
      <w:r w:rsidR="00986F47" w:rsidRPr="009A74A6">
        <w:rPr>
          <w:rFonts w:ascii="Times New Roman" w:hAnsi="Times New Roman" w:cs="Times New Roman"/>
          <w:i/>
          <w:lang w:val="id-ID"/>
        </w:rPr>
        <w:t>economic value added</w:t>
      </w:r>
      <w:r w:rsidR="00986F47" w:rsidRPr="009A74A6">
        <w:rPr>
          <w:rFonts w:ascii="Times New Roman" w:hAnsi="Times New Roman" w:cs="Times New Roman"/>
          <w:lang w:val="id-ID"/>
        </w:rPr>
        <w:t xml:space="preserve"> (EVA) diperhatikan</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 xml:space="preserve">oleh beberapa peneliti akuntansi, bisnis dan keuangan, Perusahaan yang berkembang </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profesional, dan Perusahaan yang berkembang  konsultan dan dengan demikian mereka menerima</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lastRenderedPageBreak/>
        <w:t xml:space="preserve">keterbatasan ukuran kinerja tradisional. </w:t>
      </w:r>
      <w:r w:rsidR="00986F47" w:rsidRPr="009A74A6">
        <w:rPr>
          <w:rFonts w:ascii="Times New Roman" w:hAnsi="Times New Roman" w:cs="Times New Roman"/>
        </w:rPr>
        <w:t>Dapat dikatakan juga bahwa</w:t>
      </w:r>
      <w:r w:rsidR="00986F47" w:rsidRPr="009A74A6">
        <w:rPr>
          <w:rFonts w:ascii="Times New Roman" w:hAnsi="Times New Roman" w:cs="Times New Roman"/>
          <w:lang w:val="id-ID"/>
        </w:rPr>
        <w:t xml:space="preserve"> banyak </w:t>
      </w:r>
      <w:r w:rsidR="00986F47" w:rsidRPr="009A74A6">
        <w:rPr>
          <w:rFonts w:ascii="Times New Roman" w:hAnsi="Times New Roman" w:cs="Times New Roman"/>
        </w:rPr>
        <w:t>pakar</w:t>
      </w:r>
      <w:r w:rsidR="00986F47" w:rsidRPr="009A74A6">
        <w:rPr>
          <w:rFonts w:ascii="Times New Roman" w:hAnsi="Times New Roman" w:cs="Times New Roman"/>
          <w:lang w:val="id-ID"/>
        </w:rPr>
        <w:t xml:space="preserve"> mengkritik</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 xml:space="preserve">tindakan tradisional </w:t>
      </w:r>
      <w:r w:rsidR="00986F47" w:rsidRPr="009A74A6">
        <w:rPr>
          <w:rFonts w:ascii="Times New Roman" w:hAnsi="Times New Roman" w:cs="Times New Roman"/>
        </w:rPr>
        <w:t xml:space="preserve">karena proses yang tidak sesuai tersebut.Dimana </w:t>
      </w:r>
      <w:r w:rsidR="00986F47" w:rsidRPr="009A74A6">
        <w:rPr>
          <w:rFonts w:ascii="Times New Roman" w:hAnsi="Times New Roman" w:cs="Times New Roman"/>
          <w:lang w:val="id-ID"/>
        </w:rPr>
        <w:t>menunjukkan bahwa tindakan tradisional tidak tepat</w:t>
      </w:r>
      <w:r w:rsidR="00986F47" w:rsidRPr="009A74A6">
        <w:rPr>
          <w:rFonts w:ascii="Times New Roman" w:hAnsi="Times New Roman" w:cs="Times New Roman"/>
        </w:rPr>
        <w:t xml:space="preserve"> </w:t>
      </w:r>
      <w:r w:rsidR="00986F47" w:rsidRPr="009A74A6">
        <w:rPr>
          <w:rFonts w:ascii="Times New Roman" w:hAnsi="Times New Roman" w:cs="Times New Roman"/>
          <w:lang w:val="id-ID"/>
        </w:rPr>
        <w:t xml:space="preserve">pedoman untuk membuat </w:t>
      </w:r>
      <w:r w:rsidRPr="009A74A6">
        <w:rPr>
          <w:rFonts w:ascii="Times New Roman" w:hAnsi="Times New Roman" w:cs="Times New Roman"/>
          <w:lang w:val="id-ID"/>
        </w:rPr>
        <w:t>keputusan strategis sesuai</w:t>
      </w:r>
      <w:r w:rsidRPr="009A74A6">
        <w:rPr>
          <w:rFonts w:ascii="Times New Roman" w:hAnsi="Times New Roman" w:cs="Times New Roman"/>
        </w:rPr>
        <w:t xml:space="preserve"> </w:t>
      </w:r>
      <w:r w:rsidRPr="009A74A6">
        <w:rPr>
          <w:rFonts w:ascii="Times New Roman" w:hAnsi="Times New Roman" w:cs="Times New Roman"/>
          <w:lang w:val="id-ID"/>
        </w:rPr>
        <w:t>untuk metrik berbasis nilai.</w:t>
      </w:r>
      <w:r w:rsidRPr="009A74A6">
        <w:rPr>
          <w:rFonts w:ascii="Times New Roman" w:hAnsi="Times New Roman" w:cs="Times New Roman"/>
        </w:rPr>
        <w:t xml:space="preserve"> Secara tidak langsung</w:t>
      </w:r>
      <w:r w:rsidRPr="009A74A6">
        <w:rPr>
          <w:rFonts w:ascii="Times New Roman" w:hAnsi="Times New Roman" w:cs="Times New Roman"/>
          <w:lang w:val="id-ID"/>
        </w:rPr>
        <w:t xml:space="preserve"> kita dapat mengatakan bahwa tindakan tradisional masih memainkan peran penting</w:t>
      </w:r>
      <w:r w:rsidRPr="009A74A6">
        <w:rPr>
          <w:rFonts w:ascii="Times New Roman" w:hAnsi="Times New Roman" w:cs="Times New Roman"/>
        </w:rPr>
        <w:t xml:space="preserve"> </w:t>
      </w:r>
      <w:r w:rsidRPr="009A74A6">
        <w:rPr>
          <w:rFonts w:ascii="Times New Roman" w:hAnsi="Times New Roman" w:cs="Times New Roman"/>
          <w:lang w:val="id-ID"/>
        </w:rPr>
        <w:t>peran penting sebagai instrumen untuk menilai ekonomi dan</w:t>
      </w:r>
      <w:r w:rsidRPr="009A74A6">
        <w:rPr>
          <w:rFonts w:ascii="Times New Roman" w:hAnsi="Times New Roman" w:cs="Times New Roman"/>
        </w:rPr>
        <w:t xml:space="preserve"> </w:t>
      </w:r>
      <w:r w:rsidRPr="009A74A6">
        <w:rPr>
          <w:rFonts w:ascii="Times New Roman" w:hAnsi="Times New Roman" w:cs="Times New Roman"/>
          <w:lang w:val="id-ID"/>
        </w:rPr>
        <w:t>kinerja akuntansi perusahaan yang berkembang . Namun, langkah-langkah tradisional</w:t>
      </w:r>
      <w:r w:rsidRPr="009A74A6">
        <w:rPr>
          <w:rFonts w:ascii="Times New Roman" w:hAnsi="Times New Roman" w:cs="Times New Roman"/>
        </w:rPr>
        <w:t xml:space="preserve"> </w:t>
      </w:r>
      <w:r w:rsidRPr="009A74A6">
        <w:rPr>
          <w:rFonts w:ascii="Times New Roman" w:hAnsi="Times New Roman" w:cs="Times New Roman"/>
          <w:lang w:val="id-ID"/>
        </w:rPr>
        <w:t>hanya memberikan informasi dari penilaian tentang kinerja masa lalu</w:t>
      </w:r>
      <w:r w:rsidRPr="009A74A6">
        <w:rPr>
          <w:rFonts w:ascii="Times New Roman" w:hAnsi="Times New Roman" w:cs="Times New Roman"/>
        </w:rPr>
        <w:t>.</w:t>
      </w:r>
    </w:p>
    <w:p w:rsidR="004051BD" w:rsidRDefault="004051BD" w:rsidP="0085478E">
      <w:pPr>
        <w:pStyle w:val="HTMLPreformatted"/>
        <w:jc w:val="both"/>
        <w:rPr>
          <w:rFonts w:ascii="Times New Roman" w:hAnsi="Times New Roman" w:cs="Times New Roman"/>
          <w:color w:val="222222"/>
          <w:lang w:val="id-ID"/>
        </w:rPr>
      </w:pPr>
      <w:r>
        <w:rPr>
          <w:rFonts w:ascii="Times New Roman" w:hAnsi="Times New Roman" w:cs="Times New Roman"/>
          <w:color w:val="222222"/>
        </w:rPr>
        <w:tab/>
      </w:r>
      <w:r w:rsidR="0085478E" w:rsidRPr="009A74A6">
        <w:rPr>
          <w:rFonts w:ascii="Times New Roman" w:hAnsi="Times New Roman" w:cs="Times New Roman"/>
          <w:color w:val="222222"/>
        </w:rPr>
        <w:t>Analisa yang dilakukan pada tulisan ini adalah</w:t>
      </w:r>
      <w:r w:rsidR="0085478E" w:rsidRPr="009A74A6">
        <w:rPr>
          <w:rFonts w:ascii="Times New Roman" w:hAnsi="Times New Roman" w:cs="Times New Roman"/>
          <w:color w:val="222222"/>
          <w:lang w:val="id-ID"/>
        </w:rPr>
        <w:t xml:space="preserve"> untuk</w:t>
      </w:r>
      <w:r w:rsidR="0085478E" w:rsidRPr="009A74A6">
        <w:rPr>
          <w:rFonts w:ascii="Times New Roman" w:hAnsi="Times New Roman" w:cs="Times New Roman"/>
          <w:color w:val="222222"/>
        </w:rPr>
        <w:t xml:space="preserve"> menganalisa</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pengaruh</w:t>
      </w:r>
      <w:r w:rsidR="0085478E" w:rsidRPr="009A74A6">
        <w:rPr>
          <w:rFonts w:ascii="Times New Roman" w:hAnsi="Times New Roman" w:cs="Times New Roman"/>
          <w:color w:val="222222"/>
          <w:lang w:val="id-ID"/>
        </w:rPr>
        <w:t xml:space="preserve"> pada </w:t>
      </w:r>
      <w:r w:rsidR="0085478E" w:rsidRPr="009A74A6">
        <w:rPr>
          <w:rFonts w:ascii="Times New Roman" w:hAnsi="Times New Roman" w:cs="Times New Roman"/>
          <w:i/>
          <w:color w:val="222222"/>
          <w:lang w:val="id-ID"/>
        </w:rPr>
        <w:t>m</w:t>
      </w:r>
      <w:r w:rsidR="0085478E" w:rsidRPr="009A74A6">
        <w:rPr>
          <w:rFonts w:ascii="Times New Roman" w:hAnsi="Times New Roman" w:cs="Times New Roman"/>
          <w:i/>
          <w:color w:val="222222"/>
        </w:rPr>
        <w:t>arket value</w:t>
      </w:r>
      <w:r w:rsidR="0085478E" w:rsidRPr="009A74A6">
        <w:rPr>
          <w:rFonts w:ascii="Times New Roman" w:hAnsi="Times New Roman" w:cs="Times New Roman"/>
          <w:i/>
          <w:color w:val="222222"/>
          <w:lang w:val="id-ID"/>
        </w:rPr>
        <w:t xml:space="preserve"> a</w:t>
      </w:r>
      <w:r w:rsidR="0085478E" w:rsidRPr="009A74A6">
        <w:rPr>
          <w:rFonts w:ascii="Times New Roman" w:hAnsi="Times New Roman" w:cs="Times New Roman"/>
          <w:i/>
          <w:color w:val="222222"/>
        </w:rPr>
        <w:t>dded</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MVA</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di</w:t>
      </w:r>
      <w:r w:rsidR="0085478E" w:rsidRPr="009A74A6">
        <w:rPr>
          <w:rFonts w:ascii="Times New Roman" w:hAnsi="Times New Roman" w:cs="Times New Roman"/>
          <w:color w:val="222222"/>
          <w:lang w:val="id-ID"/>
        </w:rPr>
        <w:t xml:space="preserve"> pasar bursa saham yaitu</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ukuran kinerja eksternal, dibandingkan dengan tiga akuntansi</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ukuran kinerja seperti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i/>
          <w:color w:val="222222"/>
          <w:lang w:val="id-ID"/>
        </w:rPr>
        <w:t>return on asset</w:t>
      </w:r>
      <w:r w:rsidR="0085478E" w:rsidRPr="009A74A6">
        <w:rPr>
          <w:rFonts w:ascii="Times New Roman" w:hAnsi="Times New Roman" w:cs="Times New Roman"/>
          <w:color w:val="222222"/>
          <w:lang w:val="id-ID"/>
        </w:rPr>
        <w:t xml:space="preserve"> (ROA)</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dan </w:t>
      </w:r>
      <w:r w:rsidR="0085478E" w:rsidRPr="009A74A6">
        <w:rPr>
          <w:rFonts w:ascii="Times New Roman" w:hAnsi="Times New Roman" w:cs="Times New Roman"/>
          <w:i/>
          <w:color w:val="222222"/>
          <w:lang w:val="id-ID"/>
        </w:rPr>
        <w:t>return on</w:t>
      </w:r>
      <w:r w:rsidR="0085478E" w:rsidRPr="009A74A6">
        <w:rPr>
          <w:rFonts w:ascii="Times New Roman" w:hAnsi="Times New Roman" w:cs="Times New Roman"/>
          <w:i/>
          <w:color w:val="222222"/>
        </w:rPr>
        <w:t xml:space="preserve"> </w:t>
      </w:r>
      <w:r w:rsidR="0085478E" w:rsidRPr="009A74A6">
        <w:rPr>
          <w:rFonts w:ascii="Times New Roman" w:hAnsi="Times New Roman" w:cs="Times New Roman"/>
          <w:i/>
          <w:color w:val="222222"/>
          <w:lang w:val="id-ID"/>
        </w:rPr>
        <w:t>ekuitas</w:t>
      </w:r>
      <w:r w:rsidR="0085478E" w:rsidRPr="009A74A6">
        <w:rPr>
          <w:rFonts w:ascii="Times New Roman" w:hAnsi="Times New Roman" w:cs="Times New Roman"/>
          <w:color w:val="222222"/>
          <w:lang w:val="id-ID"/>
        </w:rPr>
        <w:t xml:space="preserve"> (ROE)  perusahaan yang berkembang</w:t>
      </w:r>
      <w:r w:rsidR="0085478E" w:rsidRPr="009A74A6">
        <w:rPr>
          <w:rFonts w:ascii="Times New Roman" w:hAnsi="Times New Roman" w:cs="Times New Roman"/>
          <w:color w:val="222222"/>
        </w:rPr>
        <w:t xml:space="preserve"> dengan saham yang teraktif</w:t>
      </w:r>
      <w:r w:rsidR="0085478E" w:rsidRPr="009A74A6">
        <w:rPr>
          <w:rFonts w:ascii="Times New Roman" w:hAnsi="Times New Roman" w:cs="Times New Roman"/>
          <w:color w:val="222222"/>
          <w:lang w:val="id-ID"/>
        </w:rPr>
        <w:t xml:space="preserve"> terdaftar di </w:t>
      </w:r>
      <w:r w:rsidR="0085478E" w:rsidRPr="009A74A6">
        <w:rPr>
          <w:rFonts w:ascii="Times New Roman" w:hAnsi="Times New Roman" w:cs="Times New Roman"/>
          <w:color w:val="222222"/>
        </w:rPr>
        <w:t>BEI</w:t>
      </w:r>
      <w:r w:rsidR="0085478E" w:rsidRPr="009A74A6">
        <w:rPr>
          <w:rFonts w:ascii="Times New Roman" w:hAnsi="Times New Roman" w:cs="Times New Roman"/>
          <w:color w:val="222222"/>
          <w:lang w:val="id-ID"/>
        </w:rPr>
        <w:t xml:space="preserve"> selama pra dan pasca global</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krisis keuangan.</w:t>
      </w:r>
      <w:r w:rsidR="0085478E" w:rsidRPr="009A74A6">
        <w:rPr>
          <w:rFonts w:ascii="Times New Roman" w:hAnsi="Times New Roman" w:cs="Times New Roman"/>
          <w:color w:val="222222"/>
        </w:rPr>
        <w:t xml:space="preserve">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adalah ukuran keuangan berbasis nilai, yang berkaitan dengan</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tolok ukur biaya modal dan menyediakan peta jalan ke</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target kritis untuk meningkatkan </w:t>
      </w:r>
      <w:r w:rsidR="0085478E" w:rsidRPr="009A74A6">
        <w:rPr>
          <w:rFonts w:ascii="Times New Roman" w:hAnsi="Times New Roman" w:cs="Times New Roman"/>
          <w:i/>
          <w:color w:val="222222"/>
          <w:lang w:val="id-ID"/>
        </w:rPr>
        <w:t>m</w:t>
      </w:r>
      <w:r w:rsidR="0085478E" w:rsidRPr="009A74A6">
        <w:rPr>
          <w:rFonts w:ascii="Times New Roman" w:hAnsi="Times New Roman" w:cs="Times New Roman"/>
          <w:i/>
          <w:color w:val="222222"/>
        </w:rPr>
        <w:t>arket value</w:t>
      </w:r>
      <w:r w:rsidR="0085478E" w:rsidRPr="009A74A6">
        <w:rPr>
          <w:rFonts w:ascii="Times New Roman" w:hAnsi="Times New Roman" w:cs="Times New Roman"/>
          <w:i/>
          <w:color w:val="222222"/>
          <w:lang w:val="id-ID"/>
        </w:rPr>
        <w:t xml:space="preserve"> a</w:t>
      </w:r>
      <w:r w:rsidR="0085478E" w:rsidRPr="009A74A6">
        <w:rPr>
          <w:rFonts w:ascii="Times New Roman" w:hAnsi="Times New Roman" w:cs="Times New Roman"/>
          <w:i/>
          <w:color w:val="222222"/>
        </w:rPr>
        <w:t>dded</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MVA</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i/>
        </w:rPr>
        <w:t>E</w:t>
      </w:r>
      <w:r w:rsidR="0085478E" w:rsidRPr="009A74A6">
        <w:rPr>
          <w:rFonts w:ascii="Times New Roman" w:hAnsi="Times New Roman" w:cs="Times New Roman"/>
          <w:i/>
          <w:lang w:val="id-ID"/>
        </w:rPr>
        <w:t>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adalah</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ukuran internal kinerja yang mendorong </w:t>
      </w:r>
      <w:r w:rsidR="0085478E" w:rsidRPr="009A74A6">
        <w:rPr>
          <w:rFonts w:ascii="Times New Roman" w:hAnsi="Times New Roman" w:cs="Times New Roman"/>
          <w:i/>
          <w:color w:val="222222"/>
          <w:lang w:val="id-ID"/>
        </w:rPr>
        <w:t>m</w:t>
      </w:r>
      <w:r w:rsidR="0085478E" w:rsidRPr="009A74A6">
        <w:rPr>
          <w:rFonts w:ascii="Times New Roman" w:hAnsi="Times New Roman" w:cs="Times New Roman"/>
          <w:i/>
          <w:color w:val="222222"/>
        </w:rPr>
        <w:t>arket value</w:t>
      </w:r>
      <w:r w:rsidR="0085478E" w:rsidRPr="009A74A6">
        <w:rPr>
          <w:rFonts w:ascii="Times New Roman" w:hAnsi="Times New Roman" w:cs="Times New Roman"/>
          <w:i/>
          <w:color w:val="222222"/>
          <w:lang w:val="id-ID"/>
        </w:rPr>
        <w:t xml:space="preserve"> a</w:t>
      </w:r>
      <w:r w:rsidR="0085478E" w:rsidRPr="009A74A6">
        <w:rPr>
          <w:rFonts w:ascii="Times New Roman" w:hAnsi="Times New Roman" w:cs="Times New Roman"/>
          <w:i/>
          <w:color w:val="222222"/>
        </w:rPr>
        <w:t>dded</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MVA</w:t>
      </w:r>
      <w:r w:rsidR="0085478E" w:rsidRPr="009A74A6">
        <w:rPr>
          <w:rFonts w:ascii="Times New Roman" w:hAnsi="Times New Roman" w:cs="Times New Roman"/>
          <w:color w:val="222222"/>
          <w:lang w:val="id-ID"/>
        </w:rPr>
        <w:t xml:space="preserve">). Stewart (2016) didefinisikan sebagai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yang memperhitungkan</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biaya modal penuh, termasuk biaya ekuitas pemegang. </w:t>
      </w:r>
      <w:r w:rsidR="0085478E" w:rsidRPr="009A74A6">
        <w:rPr>
          <w:rFonts w:ascii="Times New Roman" w:hAnsi="Times New Roman" w:cs="Times New Roman"/>
          <w:i/>
        </w:rPr>
        <w:t>E</w:t>
      </w:r>
      <w:r w:rsidR="0085478E" w:rsidRPr="009A74A6">
        <w:rPr>
          <w:rFonts w:ascii="Times New Roman" w:hAnsi="Times New Roman" w:cs="Times New Roman"/>
          <w:i/>
          <w:lang w:val="id-ID"/>
        </w:rPr>
        <w:t>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adalah keuangan</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ukuran kinerja yang datang lebih dekat daripada tradisional lainnya</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langkah-langkah dalam menangkap keuntungan ekonomi sebenarnya dari suatu Perusahaan yang berkembang .</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Demikian pula,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adalah metode penting untuk mengukur ekonomi</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nilai bisnis setelah mempertimbangkan biaya modal termasuk hutang</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biaya dan biaya ekuitas. </w:t>
      </w:r>
    </w:p>
    <w:p w:rsidR="0085478E" w:rsidRPr="009A74A6" w:rsidRDefault="004051BD" w:rsidP="0085478E">
      <w:pPr>
        <w:pStyle w:val="HTMLPreformatted"/>
        <w:jc w:val="both"/>
        <w:rPr>
          <w:rFonts w:ascii="Times New Roman" w:hAnsi="Times New Roman" w:cs="Times New Roman"/>
          <w:color w:val="222222"/>
          <w:lang w:val="id-ID"/>
        </w:rPr>
      </w:pPr>
      <w:r>
        <w:rPr>
          <w:rFonts w:ascii="Times New Roman" w:hAnsi="Times New Roman" w:cs="Times New Roman"/>
          <w:color w:val="222222"/>
          <w:lang w:val="id-ID"/>
        </w:rPr>
        <w:tab/>
      </w:r>
      <w:r w:rsidR="0085478E" w:rsidRPr="009A74A6">
        <w:rPr>
          <w:rFonts w:ascii="Times New Roman" w:hAnsi="Times New Roman" w:cs="Times New Roman"/>
          <w:color w:val="222222"/>
          <w:lang w:val="id-ID"/>
        </w:rPr>
        <w:t xml:space="preserve">Dengan demikian,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mendorong manajer untuk mengoptimalkan</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penggunaan sumber daya untuk bisnis.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menyediakan investasi untuk</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pilih opsi berisiko rendah untuk mengevaluasi nilai Perusahaan yang berkembang. </w:t>
      </w:r>
      <w:r w:rsidR="0085478E" w:rsidRPr="009A74A6">
        <w:rPr>
          <w:rFonts w:ascii="Times New Roman" w:hAnsi="Times New Roman" w:cs="Times New Roman"/>
          <w:i/>
        </w:rPr>
        <w:t>E</w:t>
      </w:r>
      <w:r w:rsidR="0085478E" w:rsidRPr="009A74A6">
        <w:rPr>
          <w:rFonts w:ascii="Times New Roman" w:hAnsi="Times New Roman" w:cs="Times New Roman"/>
          <w:i/>
          <w:lang w:val="id-ID"/>
        </w:rPr>
        <w:t>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adalah ukuran kinerja</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paling langsung terkait dengan penciptaan kekayaan pemegang saham atas</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waktu dalam bisnis</w:t>
      </w:r>
      <w:r w:rsidR="0085478E" w:rsidRPr="009A74A6">
        <w:rPr>
          <w:rFonts w:ascii="Times New Roman" w:hAnsi="Times New Roman" w:cs="Times New Roman"/>
          <w:color w:val="222222"/>
        </w:rPr>
        <w:t>.</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Dengan demikian bisa disimpulkan bahwa</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diakui</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sebagai alat penting untuk pengukuran kinerja bisnis dan</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pengelolaan. </w:t>
      </w:r>
    </w:p>
    <w:p w:rsidR="0085478E" w:rsidRPr="009A74A6" w:rsidRDefault="004051BD" w:rsidP="0085478E">
      <w:pPr>
        <w:pStyle w:val="HTMLPreformatted"/>
        <w:jc w:val="both"/>
        <w:rPr>
          <w:rFonts w:ascii="Times New Roman" w:hAnsi="Times New Roman" w:cs="Times New Roman"/>
          <w:color w:val="222222"/>
          <w:lang w:val="id-ID"/>
        </w:rPr>
      </w:pPr>
      <w:r>
        <w:rPr>
          <w:rFonts w:ascii="Times New Roman" w:hAnsi="Times New Roman" w:cs="Times New Roman"/>
          <w:color w:val="222222"/>
        </w:rPr>
        <w:tab/>
      </w:r>
      <w:r w:rsidR="0085478E" w:rsidRPr="009A74A6">
        <w:rPr>
          <w:rFonts w:ascii="Times New Roman" w:hAnsi="Times New Roman" w:cs="Times New Roman"/>
          <w:color w:val="222222"/>
        </w:rPr>
        <w:t>Beberapa penelitian yang lain menyimpulkan bahwa</w:t>
      </w:r>
      <w:r w:rsidR="0085478E" w:rsidRPr="009A74A6">
        <w:rPr>
          <w:rFonts w:ascii="Times New Roman" w:hAnsi="Times New Roman" w:cs="Times New Roman"/>
          <w:color w:val="222222"/>
          <w:lang w:val="id-ID"/>
        </w:rPr>
        <w:t xml:space="preserve"> masih ada bukti campuran tentang</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keunggulan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dibandingkan pengukuran kinerja tradisional</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alat</w:t>
      </w:r>
      <w:r w:rsidR="0085478E" w:rsidRPr="009A74A6">
        <w:rPr>
          <w:rFonts w:ascii="Times New Roman" w:hAnsi="Times New Roman" w:cs="Times New Roman"/>
          <w:color w:val="222222"/>
        </w:rPr>
        <w:t>.</w:t>
      </w:r>
      <w:r w:rsidR="0085478E" w:rsidRPr="009A74A6">
        <w:rPr>
          <w:rFonts w:ascii="Times New Roman" w:hAnsi="Times New Roman" w:cs="Times New Roman"/>
          <w:color w:val="222222"/>
          <w:lang w:val="id-ID"/>
        </w:rPr>
        <w:t xml:space="preserve"> Tidak seperti ukuran tradisional,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lebih unggul dari laba akuntansi</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sebagai ukuran penciptaan nilai karena mengakui biaya</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modal </w:t>
      </w:r>
      <w:r w:rsidR="0085478E" w:rsidRPr="009A74A6">
        <w:rPr>
          <w:rFonts w:ascii="Times New Roman" w:hAnsi="Times New Roman" w:cs="Times New Roman"/>
          <w:color w:val="222222"/>
        </w:rPr>
        <w:t xml:space="preserve">dimana terdapat hasil untuk </w:t>
      </w:r>
      <w:r w:rsidR="0085478E" w:rsidRPr="009A74A6">
        <w:rPr>
          <w:rFonts w:ascii="Times New Roman" w:hAnsi="Times New Roman" w:cs="Times New Roman"/>
          <w:color w:val="222222"/>
          <w:lang w:val="id-ID"/>
        </w:rPr>
        <w:t>meneliti</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akuntansi umum mengukur variabel dengan </w:t>
      </w:r>
      <w:r w:rsidR="0085478E" w:rsidRPr="009A74A6">
        <w:rPr>
          <w:rFonts w:ascii="Times New Roman" w:hAnsi="Times New Roman" w:cs="Times New Roman"/>
          <w:i/>
          <w:lang w:val="id-ID"/>
        </w:rPr>
        <w:lastRenderedPageBreak/>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Temuannya</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menyarankan bahwa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adalah ukuran yang kuat dan efisien untuk menggambarkan</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operasi Perusahaan yang berkembang . Itu lebih kuat dari pada umumnya dan tradisional</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langkah-langkah untuk menggambarkan nilai saham Perusahaan yang berkembang</w:t>
      </w:r>
      <w:r w:rsidR="0085478E" w:rsidRPr="009A74A6">
        <w:rPr>
          <w:rFonts w:ascii="Times New Roman" w:hAnsi="Times New Roman" w:cs="Times New Roman"/>
          <w:color w:val="222222"/>
        </w:rPr>
        <w:t>.</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Secara tidak langsung dapat disimpulkan bahwa</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adalah </w:t>
      </w:r>
      <w:r w:rsidR="0085478E" w:rsidRPr="009A74A6">
        <w:rPr>
          <w:rFonts w:ascii="Times New Roman" w:hAnsi="Times New Roman" w:cs="Times New Roman"/>
          <w:color w:val="222222"/>
        </w:rPr>
        <w:t>statistic pengukuran</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 xml:space="preserve">yang </w:t>
      </w:r>
      <w:r w:rsidR="0085478E" w:rsidRPr="009A74A6">
        <w:rPr>
          <w:rFonts w:ascii="Times New Roman" w:hAnsi="Times New Roman" w:cs="Times New Roman"/>
          <w:color w:val="222222"/>
          <w:lang w:val="id-ID"/>
        </w:rPr>
        <w:t>paling penting untuk pengukuran</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nilai operasi Perusahaan yang berkembang  untuk mengevaluasi aset perusahaan yang berkembang .</w:t>
      </w:r>
      <w:r w:rsidR="0085478E" w:rsidRPr="009A74A6">
        <w:rPr>
          <w:rFonts w:ascii="Times New Roman" w:hAnsi="Times New Roman" w:cs="Times New Roman"/>
          <w:color w:val="222222"/>
        </w:rPr>
        <w:t xml:space="preserve"> </w:t>
      </w:r>
      <w:r w:rsidR="0085478E" w:rsidRPr="009A74A6">
        <w:rPr>
          <w:rFonts w:ascii="Times New Roman" w:hAnsi="Times New Roman" w:cs="Times New Roman"/>
          <w:i/>
          <w:color w:val="222222"/>
        </w:rPr>
        <w:t>Market value</w:t>
      </w:r>
      <w:r w:rsidR="0085478E" w:rsidRPr="009A74A6">
        <w:rPr>
          <w:rFonts w:ascii="Times New Roman" w:hAnsi="Times New Roman" w:cs="Times New Roman"/>
          <w:i/>
          <w:color w:val="222222"/>
          <w:lang w:val="id-ID"/>
        </w:rPr>
        <w:t xml:space="preserve"> a</w:t>
      </w:r>
      <w:r w:rsidR="0085478E" w:rsidRPr="009A74A6">
        <w:rPr>
          <w:rFonts w:ascii="Times New Roman" w:hAnsi="Times New Roman" w:cs="Times New Roman"/>
          <w:i/>
          <w:color w:val="222222"/>
        </w:rPr>
        <w:t>dded</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MVA</w:t>
      </w:r>
      <w:r w:rsidR="0085478E" w:rsidRPr="009A74A6">
        <w:rPr>
          <w:rFonts w:ascii="Times New Roman" w:hAnsi="Times New Roman" w:cs="Times New Roman"/>
          <w:color w:val="222222"/>
          <w:lang w:val="id-ID"/>
        </w:rPr>
        <w:t>)  adalah ukuran kinerja eksternal, yang dianggap sebagai</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indikator terbaik dari penciptaan nilai pemegang saham. Itu</w:t>
      </w:r>
      <w:r w:rsidR="0085478E" w:rsidRPr="009A74A6">
        <w:rPr>
          <w:rFonts w:ascii="Times New Roman" w:hAnsi="Times New Roman" w:cs="Times New Roman"/>
          <w:color w:val="222222"/>
        </w:rPr>
        <w:t xml:space="preserve"> </w:t>
      </w:r>
      <w:r w:rsidR="0085478E" w:rsidRPr="009A74A6">
        <w:rPr>
          <w:rFonts w:ascii="Times New Roman" w:hAnsi="Times New Roman" w:cs="Times New Roman"/>
          <w:i/>
          <w:color w:val="222222"/>
          <w:lang w:val="id-ID"/>
        </w:rPr>
        <w:t>m</w:t>
      </w:r>
      <w:r w:rsidR="0085478E" w:rsidRPr="009A74A6">
        <w:rPr>
          <w:rFonts w:ascii="Times New Roman" w:hAnsi="Times New Roman" w:cs="Times New Roman"/>
          <w:i/>
          <w:color w:val="222222"/>
        </w:rPr>
        <w:t>arket value</w:t>
      </w:r>
      <w:r w:rsidR="0085478E" w:rsidRPr="009A74A6">
        <w:rPr>
          <w:rFonts w:ascii="Times New Roman" w:hAnsi="Times New Roman" w:cs="Times New Roman"/>
          <w:i/>
          <w:color w:val="222222"/>
          <w:lang w:val="id-ID"/>
        </w:rPr>
        <w:t xml:space="preserve"> a</w:t>
      </w:r>
      <w:r w:rsidR="0085478E" w:rsidRPr="009A74A6">
        <w:rPr>
          <w:rFonts w:ascii="Times New Roman" w:hAnsi="Times New Roman" w:cs="Times New Roman"/>
          <w:i/>
          <w:color w:val="222222"/>
        </w:rPr>
        <w:t>dded</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MVA</w:t>
      </w:r>
      <w:r w:rsidR="0085478E" w:rsidRPr="009A74A6">
        <w:rPr>
          <w:rFonts w:ascii="Times New Roman" w:hAnsi="Times New Roman" w:cs="Times New Roman"/>
          <w:color w:val="222222"/>
          <w:lang w:val="id-ID"/>
        </w:rPr>
        <w:t>) positif menunjukkan bahwa nilai dan investasi dibuat oleh</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manajemen lebih dari modal yang disediakan oleh investor,</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sebaliknya. Penelitian ini menganalisis</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apakah dampak profitabilitas memiliki tautan BIST terdaftar</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Perusahaan yang berkembang  </w:t>
      </w:r>
      <w:r w:rsidR="0085478E" w:rsidRPr="009A74A6">
        <w:rPr>
          <w:rFonts w:ascii="Times New Roman" w:hAnsi="Times New Roman" w:cs="Times New Roman"/>
          <w:i/>
          <w:color w:val="222222"/>
          <w:lang w:val="id-ID"/>
        </w:rPr>
        <w:t>m</w:t>
      </w:r>
      <w:r w:rsidR="0085478E" w:rsidRPr="009A74A6">
        <w:rPr>
          <w:rFonts w:ascii="Times New Roman" w:hAnsi="Times New Roman" w:cs="Times New Roman"/>
          <w:i/>
          <w:color w:val="222222"/>
        </w:rPr>
        <w:t>arket value</w:t>
      </w:r>
      <w:r w:rsidR="0085478E" w:rsidRPr="009A74A6">
        <w:rPr>
          <w:rFonts w:ascii="Times New Roman" w:hAnsi="Times New Roman" w:cs="Times New Roman"/>
          <w:i/>
          <w:color w:val="222222"/>
          <w:lang w:val="id-ID"/>
        </w:rPr>
        <w:t xml:space="preserve"> a</w:t>
      </w:r>
      <w:r w:rsidR="0085478E" w:rsidRPr="009A74A6">
        <w:rPr>
          <w:rFonts w:ascii="Times New Roman" w:hAnsi="Times New Roman" w:cs="Times New Roman"/>
          <w:i/>
          <w:color w:val="222222"/>
        </w:rPr>
        <w:t>dded</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MVA</w:t>
      </w:r>
      <w:r w:rsidR="0085478E" w:rsidRPr="009A74A6">
        <w:rPr>
          <w:rFonts w:ascii="Times New Roman" w:hAnsi="Times New Roman" w:cs="Times New Roman"/>
          <w:color w:val="222222"/>
          <w:lang w:val="id-ID"/>
        </w:rPr>
        <w:t xml:space="preserve">). Studi ini juga menguji dan mengkorelasikan </w:t>
      </w:r>
      <w:r w:rsidR="0085478E" w:rsidRPr="009A74A6">
        <w:rPr>
          <w:rFonts w:ascii="Times New Roman" w:hAnsi="Times New Roman" w:cs="Times New Roman"/>
          <w:i/>
          <w:color w:val="222222"/>
          <w:lang w:val="id-ID"/>
        </w:rPr>
        <w:t>return on asset</w:t>
      </w:r>
      <w:r w:rsidR="0085478E" w:rsidRPr="009A74A6">
        <w:rPr>
          <w:rFonts w:ascii="Times New Roman" w:hAnsi="Times New Roman" w:cs="Times New Roman"/>
          <w:color w:val="222222"/>
          <w:lang w:val="id-ID"/>
        </w:rPr>
        <w:t xml:space="preserve"> (ROA)</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 dan</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Variabel </w:t>
      </w:r>
      <w:r w:rsidR="0085478E" w:rsidRPr="009A74A6">
        <w:rPr>
          <w:rFonts w:ascii="Times New Roman" w:hAnsi="Times New Roman" w:cs="Times New Roman"/>
          <w:i/>
          <w:color w:val="222222"/>
          <w:lang w:val="id-ID"/>
        </w:rPr>
        <w:t>return on</w:t>
      </w:r>
      <w:r w:rsidR="0085478E" w:rsidRPr="009A74A6">
        <w:rPr>
          <w:rFonts w:ascii="Times New Roman" w:hAnsi="Times New Roman" w:cs="Times New Roman"/>
          <w:i/>
          <w:color w:val="222222"/>
        </w:rPr>
        <w:t xml:space="preserve"> </w:t>
      </w:r>
      <w:r w:rsidR="0085478E" w:rsidRPr="009A74A6">
        <w:rPr>
          <w:rFonts w:ascii="Times New Roman" w:hAnsi="Times New Roman" w:cs="Times New Roman"/>
          <w:i/>
          <w:color w:val="222222"/>
          <w:lang w:val="id-ID"/>
        </w:rPr>
        <w:t>ekuitas</w:t>
      </w:r>
      <w:r w:rsidR="0085478E" w:rsidRPr="009A74A6">
        <w:rPr>
          <w:rFonts w:ascii="Times New Roman" w:hAnsi="Times New Roman" w:cs="Times New Roman"/>
          <w:color w:val="222222"/>
          <w:lang w:val="id-ID"/>
        </w:rPr>
        <w:t xml:space="preserve"> (ROE) dengan </w:t>
      </w:r>
      <w:r w:rsidR="0085478E" w:rsidRPr="009A74A6">
        <w:rPr>
          <w:rFonts w:ascii="Times New Roman" w:hAnsi="Times New Roman" w:cs="Times New Roman"/>
          <w:i/>
          <w:color w:val="222222"/>
          <w:lang w:val="id-ID"/>
        </w:rPr>
        <w:t>m</w:t>
      </w:r>
      <w:r w:rsidR="0085478E" w:rsidRPr="009A74A6">
        <w:rPr>
          <w:rFonts w:ascii="Times New Roman" w:hAnsi="Times New Roman" w:cs="Times New Roman"/>
          <w:i/>
          <w:color w:val="222222"/>
        </w:rPr>
        <w:t>arket value</w:t>
      </w:r>
      <w:r w:rsidR="0085478E" w:rsidRPr="009A74A6">
        <w:rPr>
          <w:rFonts w:ascii="Times New Roman" w:hAnsi="Times New Roman" w:cs="Times New Roman"/>
          <w:i/>
          <w:color w:val="222222"/>
          <w:lang w:val="id-ID"/>
        </w:rPr>
        <w:t xml:space="preserve"> a</w:t>
      </w:r>
      <w:r w:rsidR="0085478E" w:rsidRPr="009A74A6">
        <w:rPr>
          <w:rFonts w:ascii="Times New Roman" w:hAnsi="Times New Roman" w:cs="Times New Roman"/>
          <w:i/>
          <w:color w:val="222222"/>
        </w:rPr>
        <w:t>dded</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MVA</w:t>
      </w:r>
      <w:r w:rsidR="0085478E" w:rsidRPr="009A74A6">
        <w:rPr>
          <w:rFonts w:ascii="Times New Roman" w:hAnsi="Times New Roman" w:cs="Times New Roman"/>
          <w:color w:val="222222"/>
          <w:lang w:val="id-ID"/>
        </w:rPr>
        <w:t>)  sebagai nilai kinerja berbasis pasar</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sehingga untuk menguji apakah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telah memberikan lebih dari akuntansi tradisional</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metrik kinerja.</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Motivasi penelitian kami adalah untuk menguji dampak metrik </w:t>
      </w:r>
      <w:r w:rsidR="0085478E" w:rsidRPr="009A74A6">
        <w:rPr>
          <w:rFonts w:ascii="Times New Roman" w:hAnsi="Times New Roman" w:cs="Times New Roman"/>
          <w:i/>
          <w:color w:val="222222"/>
          <w:lang w:val="id-ID"/>
        </w:rPr>
        <w:t>m</w:t>
      </w:r>
      <w:r w:rsidR="0085478E" w:rsidRPr="009A74A6">
        <w:rPr>
          <w:rFonts w:ascii="Times New Roman" w:hAnsi="Times New Roman" w:cs="Times New Roman"/>
          <w:i/>
          <w:color w:val="222222"/>
        </w:rPr>
        <w:t>arket value</w:t>
      </w:r>
      <w:r w:rsidR="0085478E" w:rsidRPr="009A74A6">
        <w:rPr>
          <w:rFonts w:ascii="Times New Roman" w:hAnsi="Times New Roman" w:cs="Times New Roman"/>
          <w:i/>
          <w:color w:val="222222"/>
          <w:lang w:val="id-ID"/>
        </w:rPr>
        <w:t xml:space="preserve"> a</w:t>
      </w:r>
      <w:r w:rsidR="0085478E" w:rsidRPr="009A74A6">
        <w:rPr>
          <w:rFonts w:ascii="Times New Roman" w:hAnsi="Times New Roman" w:cs="Times New Roman"/>
          <w:i/>
          <w:color w:val="222222"/>
        </w:rPr>
        <w:t>dded</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MVA</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pada ukuran kinerja bisnis sebagai indikator profitabilitas.</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Salah satu contoh motivasi ini adalah </w:t>
      </w:r>
      <w:r w:rsidR="0085478E" w:rsidRPr="009A74A6">
        <w:rPr>
          <w:rFonts w:ascii="Times New Roman" w:hAnsi="Times New Roman" w:cs="Times New Roman"/>
          <w:color w:val="222222"/>
        </w:rPr>
        <w:t xml:space="preserve">pada era 1980 </w:t>
      </w:r>
      <w:r w:rsidR="0085478E" w:rsidRPr="009A74A6">
        <w:rPr>
          <w:rFonts w:ascii="Times New Roman" w:hAnsi="Times New Roman" w:cs="Times New Roman"/>
          <w:color w:val="222222"/>
          <w:lang w:val="id-ID"/>
        </w:rPr>
        <w:t>di mana mereka menguji hipotesis bahwa operasi Perusahaan yang berkembang  dapat memengaruhi</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kinerjanya tergantung pada nilai pasar. Hasil empiris mereka</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menunjukkan bahwa pertumbuhan investasi berhubungan positif dengan</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nilai lebih di pasar modal. Untuk melakukannya, ukuran kinerja</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kejadian profitabilitas pada Perusahaan yang berkembang -Perusahaan yang berkembang  yang terdaftar di Turki seperti</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metrik tradisional dan berbasis nilai. Kami menyimpulkan bahwa ada korelasi antara </w:t>
      </w:r>
      <w:r w:rsidR="0085478E" w:rsidRPr="009A74A6">
        <w:rPr>
          <w:rFonts w:ascii="Times New Roman" w:hAnsi="Times New Roman" w:cs="Times New Roman"/>
          <w:i/>
          <w:lang w:val="id-ID"/>
        </w:rPr>
        <w:t>economic value added</w:t>
      </w:r>
      <w:r w:rsidR="0085478E" w:rsidRPr="009A74A6">
        <w:rPr>
          <w:rFonts w:ascii="Times New Roman" w:hAnsi="Times New Roman" w:cs="Times New Roman"/>
          <w:lang w:val="id-ID"/>
        </w:rPr>
        <w:t xml:space="preserve"> (EVA)</w:t>
      </w:r>
      <w:r w:rsidR="0085478E" w:rsidRPr="009A74A6">
        <w:rPr>
          <w:rFonts w:ascii="Times New Roman" w:hAnsi="Times New Roman" w:cs="Times New Roman"/>
          <w:color w:val="222222"/>
          <w:lang w:val="id-ID"/>
        </w:rPr>
        <w:t xml:space="preserve"> dan kinerja bisnis yang diukur</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oleh </w:t>
      </w:r>
      <w:r w:rsidR="0085478E" w:rsidRPr="009A74A6">
        <w:rPr>
          <w:rFonts w:ascii="Times New Roman" w:hAnsi="Times New Roman" w:cs="Times New Roman"/>
          <w:i/>
          <w:color w:val="222222"/>
          <w:lang w:val="id-ID"/>
        </w:rPr>
        <w:t>m</w:t>
      </w:r>
      <w:r w:rsidR="0085478E" w:rsidRPr="009A74A6">
        <w:rPr>
          <w:rFonts w:ascii="Times New Roman" w:hAnsi="Times New Roman" w:cs="Times New Roman"/>
          <w:i/>
          <w:color w:val="222222"/>
        </w:rPr>
        <w:t>arket value</w:t>
      </w:r>
      <w:r w:rsidR="0085478E" w:rsidRPr="009A74A6">
        <w:rPr>
          <w:rFonts w:ascii="Times New Roman" w:hAnsi="Times New Roman" w:cs="Times New Roman"/>
          <w:i/>
          <w:color w:val="222222"/>
          <w:lang w:val="id-ID"/>
        </w:rPr>
        <w:t xml:space="preserve"> a</w:t>
      </w:r>
      <w:r w:rsidR="0085478E" w:rsidRPr="009A74A6">
        <w:rPr>
          <w:rFonts w:ascii="Times New Roman" w:hAnsi="Times New Roman" w:cs="Times New Roman"/>
          <w:i/>
          <w:color w:val="222222"/>
        </w:rPr>
        <w:t>dded</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MVA</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Analisa pada tulisan ini</w:t>
      </w:r>
      <w:r w:rsidR="0085478E" w:rsidRPr="009A74A6">
        <w:rPr>
          <w:rFonts w:ascii="Times New Roman" w:hAnsi="Times New Roman" w:cs="Times New Roman"/>
          <w:color w:val="222222"/>
          <w:lang w:val="id-ID"/>
        </w:rPr>
        <w:t xml:space="preserve"> dimulai dengan memeriksa kembali masalah yang berkaitan dengan bisnis</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kinerja. Nilai ini</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Studi menentukan analisis empiris hubungan ini di</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konteks ekonomi dan nilai tambah berikut</w:t>
      </w:r>
      <w:r w:rsidR="0085478E" w:rsidRPr="009A74A6">
        <w:rPr>
          <w:rFonts w:ascii="Times New Roman" w:hAnsi="Times New Roman" w:cs="Times New Roman"/>
          <w:color w:val="222222"/>
        </w:rPr>
        <w:t xml:space="preserve"> </w:t>
      </w:r>
      <w:r w:rsidR="0085478E" w:rsidRPr="009A74A6">
        <w:rPr>
          <w:rFonts w:ascii="Times New Roman" w:hAnsi="Times New Roman" w:cs="Times New Roman"/>
          <w:color w:val="222222"/>
          <w:lang w:val="id-ID"/>
        </w:rPr>
        <w:t xml:space="preserve">relevansi untuk pengukuran </w:t>
      </w:r>
      <w:r w:rsidR="0085478E" w:rsidRPr="009A74A6">
        <w:rPr>
          <w:rFonts w:ascii="Times New Roman" w:hAnsi="Times New Roman" w:cs="Times New Roman"/>
          <w:i/>
          <w:color w:val="222222"/>
          <w:lang w:val="id-ID"/>
        </w:rPr>
        <w:t>m</w:t>
      </w:r>
      <w:r w:rsidR="0085478E" w:rsidRPr="009A74A6">
        <w:rPr>
          <w:rFonts w:ascii="Times New Roman" w:hAnsi="Times New Roman" w:cs="Times New Roman"/>
          <w:i/>
          <w:color w:val="222222"/>
        </w:rPr>
        <w:t>arket value</w:t>
      </w:r>
      <w:r w:rsidR="0085478E" w:rsidRPr="009A74A6">
        <w:rPr>
          <w:rFonts w:ascii="Times New Roman" w:hAnsi="Times New Roman" w:cs="Times New Roman"/>
          <w:i/>
          <w:color w:val="222222"/>
          <w:lang w:val="id-ID"/>
        </w:rPr>
        <w:t xml:space="preserve"> a</w:t>
      </w:r>
      <w:r w:rsidR="0085478E" w:rsidRPr="009A74A6">
        <w:rPr>
          <w:rFonts w:ascii="Times New Roman" w:hAnsi="Times New Roman" w:cs="Times New Roman"/>
          <w:i/>
          <w:color w:val="222222"/>
        </w:rPr>
        <w:t>dded</w:t>
      </w:r>
      <w:r w:rsidR="0085478E" w:rsidRPr="009A74A6">
        <w:rPr>
          <w:rFonts w:ascii="Times New Roman" w:hAnsi="Times New Roman" w:cs="Times New Roman"/>
          <w:color w:val="222222"/>
          <w:lang w:val="id-ID"/>
        </w:rPr>
        <w:t xml:space="preserve"> (</w:t>
      </w:r>
      <w:r w:rsidR="0085478E" w:rsidRPr="009A74A6">
        <w:rPr>
          <w:rFonts w:ascii="Times New Roman" w:hAnsi="Times New Roman" w:cs="Times New Roman"/>
          <w:color w:val="222222"/>
        </w:rPr>
        <w:t>MVA</w:t>
      </w:r>
      <w:r w:rsidR="0085478E" w:rsidRPr="009A74A6">
        <w:rPr>
          <w:rFonts w:ascii="Times New Roman" w:hAnsi="Times New Roman" w:cs="Times New Roman"/>
          <w:color w:val="222222"/>
          <w:lang w:val="id-ID"/>
        </w:rPr>
        <w:t>).</w:t>
      </w:r>
      <w:r w:rsidR="0085478E" w:rsidRPr="009A74A6">
        <w:rPr>
          <w:rFonts w:ascii="Times New Roman" w:hAnsi="Times New Roman" w:cs="Times New Roman"/>
          <w:color w:val="222222"/>
        </w:rPr>
        <w:t xml:space="preserve"> </w:t>
      </w:r>
    </w:p>
    <w:p w:rsidR="0085478E" w:rsidRPr="009A74A6" w:rsidRDefault="0085478E" w:rsidP="0085478E">
      <w:pPr>
        <w:pStyle w:val="HTMLPreformatted"/>
        <w:jc w:val="both"/>
        <w:rPr>
          <w:rFonts w:ascii="Times New Roman" w:hAnsi="Times New Roman" w:cs="Times New Roman"/>
          <w:color w:val="222222"/>
          <w:lang w:val="id-ID"/>
        </w:rPr>
      </w:pPr>
    </w:p>
    <w:p w:rsidR="0085478E" w:rsidRPr="009A74A6" w:rsidRDefault="0085478E" w:rsidP="0085478E">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 xml:space="preserve">TINJAUAN PUSTAKA </w:t>
      </w:r>
    </w:p>
    <w:p w:rsidR="004051BD" w:rsidRPr="009A74A6" w:rsidRDefault="0085478E" w:rsidP="004051BD">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Relevansi nilai akuntansi tradisional dan nilai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ukuran kinerja berbasis telah lama diperdebatkan dalam baru-baru ini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tahun. Stewart (2016), misalnya, menyelidiki hubungan tersebut</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antara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dan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Perusahaan yang berkembang  AS dan dia menemukan positif</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dan hubungan yang kuat antara EVA dan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Demikian pula,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Lehn dan Makhija </w:t>
      </w:r>
      <w:r w:rsidR="004051BD" w:rsidRPr="009A74A6">
        <w:rPr>
          <w:rFonts w:ascii="Times New Roman" w:hAnsi="Times New Roman" w:cs="Times New Roman"/>
          <w:color w:val="222222"/>
          <w:lang w:val="id-ID"/>
        </w:rPr>
        <w:t xml:space="preserve">(2016) menemukan bahwa baik </w:t>
      </w:r>
      <w:r w:rsidR="004051BD" w:rsidRPr="009A74A6">
        <w:rPr>
          <w:rFonts w:ascii="Times New Roman" w:hAnsi="Times New Roman" w:cs="Times New Roman"/>
          <w:i/>
          <w:lang w:val="id-ID"/>
        </w:rPr>
        <w:t>economic value added</w:t>
      </w:r>
      <w:r w:rsidR="004051BD" w:rsidRPr="009A74A6">
        <w:rPr>
          <w:rFonts w:ascii="Times New Roman" w:hAnsi="Times New Roman" w:cs="Times New Roman"/>
          <w:lang w:val="id-ID"/>
        </w:rPr>
        <w:t xml:space="preserve"> (EVA)</w:t>
      </w:r>
      <w:r w:rsidR="004051BD" w:rsidRPr="009A74A6">
        <w:rPr>
          <w:rFonts w:ascii="Times New Roman" w:hAnsi="Times New Roman" w:cs="Times New Roman"/>
          <w:color w:val="222222"/>
          <w:lang w:val="id-ID"/>
        </w:rPr>
        <w:t xml:space="preserve">  dan </w:t>
      </w:r>
      <w:r w:rsidR="004051BD" w:rsidRPr="009A74A6">
        <w:rPr>
          <w:rFonts w:ascii="Times New Roman" w:hAnsi="Times New Roman" w:cs="Times New Roman"/>
          <w:i/>
          <w:color w:val="222222"/>
          <w:lang w:val="id-ID"/>
        </w:rPr>
        <w:t>m</w:t>
      </w:r>
      <w:r w:rsidR="004051BD" w:rsidRPr="009A74A6">
        <w:rPr>
          <w:rFonts w:ascii="Times New Roman" w:hAnsi="Times New Roman" w:cs="Times New Roman"/>
          <w:i/>
          <w:color w:val="222222"/>
        </w:rPr>
        <w:t>arket value</w:t>
      </w:r>
      <w:r w:rsidR="004051BD" w:rsidRPr="009A74A6">
        <w:rPr>
          <w:rFonts w:ascii="Times New Roman" w:hAnsi="Times New Roman" w:cs="Times New Roman"/>
          <w:i/>
          <w:color w:val="222222"/>
          <w:lang w:val="id-ID"/>
        </w:rPr>
        <w:t xml:space="preserve"> </w:t>
      </w:r>
      <w:r w:rsidR="004051BD" w:rsidRPr="009A74A6">
        <w:rPr>
          <w:rFonts w:ascii="Times New Roman" w:hAnsi="Times New Roman" w:cs="Times New Roman"/>
          <w:i/>
          <w:color w:val="222222"/>
          <w:lang w:val="id-ID"/>
        </w:rPr>
        <w:lastRenderedPageBreak/>
        <w:t>a</w:t>
      </w:r>
      <w:r w:rsidR="004051BD" w:rsidRPr="009A74A6">
        <w:rPr>
          <w:rFonts w:ascii="Times New Roman" w:hAnsi="Times New Roman" w:cs="Times New Roman"/>
          <w:i/>
          <w:color w:val="222222"/>
        </w:rPr>
        <w:t>dded</w:t>
      </w:r>
      <w:r w:rsidR="004051BD" w:rsidRPr="009A74A6">
        <w:rPr>
          <w:rFonts w:ascii="Times New Roman" w:hAnsi="Times New Roman" w:cs="Times New Roman"/>
          <w:color w:val="222222"/>
          <w:lang w:val="id-ID"/>
        </w:rPr>
        <w:t xml:space="preserve"> (</w:t>
      </w:r>
      <w:r w:rsidR="004051BD" w:rsidRPr="009A74A6">
        <w:rPr>
          <w:rFonts w:ascii="Times New Roman" w:hAnsi="Times New Roman" w:cs="Times New Roman"/>
          <w:color w:val="222222"/>
        </w:rPr>
        <w:t>MVA</w:t>
      </w:r>
      <w:r w:rsidR="004051BD" w:rsidRPr="009A74A6">
        <w:rPr>
          <w:rFonts w:ascii="Times New Roman" w:hAnsi="Times New Roman" w:cs="Times New Roman"/>
          <w:color w:val="222222"/>
          <w:lang w:val="id-ID"/>
        </w:rPr>
        <w:t>)</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berkorelasi positif dengan pengembalian saham (Maditinos et al., 2016).</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Kramer dan Pushner (2017) menyiratkan bahwa </w:t>
      </w:r>
      <w:r w:rsidR="004051BD" w:rsidRPr="009A74A6">
        <w:rPr>
          <w:rFonts w:ascii="Times New Roman" w:hAnsi="Times New Roman" w:cs="Times New Roman"/>
          <w:i/>
          <w:color w:val="222222"/>
          <w:lang w:val="id-ID"/>
        </w:rPr>
        <w:t>m</w:t>
      </w:r>
      <w:r w:rsidR="004051BD" w:rsidRPr="009A74A6">
        <w:rPr>
          <w:rFonts w:ascii="Times New Roman" w:hAnsi="Times New Roman" w:cs="Times New Roman"/>
          <w:i/>
          <w:color w:val="222222"/>
        </w:rPr>
        <w:t>arket value</w:t>
      </w:r>
      <w:r w:rsidR="004051BD" w:rsidRPr="009A74A6">
        <w:rPr>
          <w:rFonts w:ascii="Times New Roman" w:hAnsi="Times New Roman" w:cs="Times New Roman"/>
          <w:i/>
          <w:color w:val="222222"/>
          <w:lang w:val="id-ID"/>
        </w:rPr>
        <w:t xml:space="preserve"> a</w:t>
      </w:r>
      <w:r w:rsidR="004051BD" w:rsidRPr="009A74A6">
        <w:rPr>
          <w:rFonts w:ascii="Times New Roman" w:hAnsi="Times New Roman" w:cs="Times New Roman"/>
          <w:i/>
          <w:color w:val="222222"/>
        </w:rPr>
        <w:t>dded</w:t>
      </w:r>
      <w:r w:rsidR="004051BD" w:rsidRPr="009A74A6">
        <w:rPr>
          <w:rFonts w:ascii="Times New Roman" w:hAnsi="Times New Roman" w:cs="Times New Roman"/>
          <w:color w:val="222222"/>
          <w:lang w:val="id-ID"/>
        </w:rPr>
        <w:t xml:space="preserve"> (</w:t>
      </w:r>
      <w:r w:rsidR="004051BD" w:rsidRPr="009A74A6">
        <w:rPr>
          <w:rFonts w:ascii="Times New Roman" w:hAnsi="Times New Roman" w:cs="Times New Roman"/>
          <w:color w:val="222222"/>
        </w:rPr>
        <w:t>MVA</w:t>
      </w:r>
      <w:r w:rsidR="004051BD" w:rsidRPr="009A74A6">
        <w:rPr>
          <w:rFonts w:ascii="Times New Roman" w:hAnsi="Times New Roman" w:cs="Times New Roman"/>
          <w:color w:val="222222"/>
          <w:lang w:val="id-ID"/>
        </w:rPr>
        <w:t>) dan NOPAT adalah</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hasil positif tetapi </w:t>
      </w:r>
      <w:r w:rsidR="004051BD" w:rsidRPr="009A74A6">
        <w:rPr>
          <w:rFonts w:ascii="Times New Roman" w:hAnsi="Times New Roman" w:cs="Times New Roman"/>
          <w:i/>
          <w:lang w:val="id-ID"/>
        </w:rPr>
        <w:t>economic value added</w:t>
      </w:r>
      <w:r w:rsidR="004051BD" w:rsidRPr="009A74A6">
        <w:rPr>
          <w:rFonts w:ascii="Times New Roman" w:hAnsi="Times New Roman" w:cs="Times New Roman"/>
          <w:lang w:val="id-ID"/>
        </w:rPr>
        <w:t xml:space="preserve"> (EVA)</w:t>
      </w:r>
      <w:r w:rsidR="004051BD" w:rsidRPr="009A74A6">
        <w:rPr>
          <w:rFonts w:ascii="Times New Roman" w:hAnsi="Times New Roman" w:cs="Times New Roman"/>
          <w:color w:val="222222"/>
          <w:lang w:val="id-ID"/>
        </w:rPr>
        <w:t xml:space="preserve">  selama periode tersebut adalah hasil negatif</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rata-rata. Ferguson et al. (2015) menemukan bahwa </w:t>
      </w:r>
      <w:r w:rsidR="004051BD" w:rsidRPr="009A74A6">
        <w:rPr>
          <w:rFonts w:ascii="Times New Roman" w:hAnsi="Times New Roman" w:cs="Times New Roman"/>
          <w:i/>
          <w:lang w:val="id-ID"/>
        </w:rPr>
        <w:t>economic value added</w:t>
      </w:r>
      <w:r w:rsidR="004051BD" w:rsidRPr="009A74A6">
        <w:rPr>
          <w:rFonts w:ascii="Times New Roman" w:hAnsi="Times New Roman" w:cs="Times New Roman"/>
          <w:lang w:val="id-ID"/>
        </w:rPr>
        <w:t xml:space="preserve"> (EVA)</w:t>
      </w:r>
      <w:r w:rsidR="004051BD" w:rsidRPr="009A74A6">
        <w:rPr>
          <w:rFonts w:ascii="Times New Roman" w:hAnsi="Times New Roman" w:cs="Times New Roman"/>
          <w:color w:val="222222"/>
          <w:lang w:val="id-ID"/>
        </w:rPr>
        <w:t xml:space="preserve">  dan </w:t>
      </w:r>
      <w:r w:rsidR="004051BD" w:rsidRPr="009A74A6">
        <w:rPr>
          <w:rFonts w:ascii="Times New Roman" w:hAnsi="Times New Roman" w:cs="Times New Roman"/>
          <w:i/>
          <w:color w:val="222222"/>
          <w:lang w:val="id-ID"/>
        </w:rPr>
        <w:t>m</w:t>
      </w:r>
      <w:r w:rsidR="004051BD" w:rsidRPr="009A74A6">
        <w:rPr>
          <w:rFonts w:ascii="Times New Roman" w:hAnsi="Times New Roman" w:cs="Times New Roman"/>
          <w:i/>
          <w:color w:val="222222"/>
        </w:rPr>
        <w:t>arket value</w:t>
      </w:r>
      <w:r w:rsidR="004051BD" w:rsidRPr="009A74A6">
        <w:rPr>
          <w:rFonts w:ascii="Times New Roman" w:hAnsi="Times New Roman" w:cs="Times New Roman"/>
          <w:i/>
          <w:color w:val="222222"/>
          <w:lang w:val="id-ID"/>
        </w:rPr>
        <w:t xml:space="preserve"> a</w:t>
      </w:r>
      <w:r w:rsidR="004051BD" w:rsidRPr="009A74A6">
        <w:rPr>
          <w:rFonts w:ascii="Times New Roman" w:hAnsi="Times New Roman" w:cs="Times New Roman"/>
          <w:i/>
          <w:color w:val="222222"/>
        </w:rPr>
        <w:t>dded</w:t>
      </w:r>
      <w:r w:rsidR="004051BD" w:rsidRPr="009A74A6">
        <w:rPr>
          <w:rFonts w:ascii="Times New Roman" w:hAnsi="Times New Roman" w:cs="Times New Roman"/>
          <w:color w:val="222222"/>
          <w:lang w:val="id-ID"/>
        </w:rPr>
        <w:t xml:space="preserve"> (</w:t>
      </w:r>
      <w:r w:rsidR="004051BD" w:rsidRPr="009A74A6">
        <w:rPr>
          <w:rFonts w:ascii="Times New Roman" w:hAnsi="Times New Roman" w:cs="Times New Roman"/>
          <w:color w:val="222222"/>
        </w:rPr>
        <w:t>MVA</w:t>
      </w:r>
      <w:r w:rsidR="004051BD" w:rsidRPr="009A74A6">
        <w:rPr>
          <w:rFonts w:ascii="Times New Roman" w:hAnsi="Times New Roman" w:cs="Times New Roman"/>
          <w:color w:val="222222"/>
          <w:lang w:val="id-ID"/>
        </w:rPr>
        <w:t>) miliki</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hubungan yang paling nyaman dibandingkan dan sesuai ketersediaan</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data yang dipilih (Prasad dan Shrimal, 2015).</w:t>
      </w:r>
    </w:p>
    <w:p w:rsidR="004051BD" w:rsidRPr="009A74A6" w:rsidRDefault="004051BD" w:rsidP="004051BD">
      <w:pPr>
        <w:pStyle w:val="HTMLPreformatted"/>
        <w:jc w:val="both"/>
        <w:rPr>
          <w:rFonts w:ascii="Times New Roman" w:hAnsi="Times New Roman" w:cs="Times New Roman"/>
          <w:color w:val="222222"/>
          <w:lang w:val="id-ID"/>
        </w:rPr>
      </w:pPr>
      <w:r>
        <w:rPr>
          <w:rFonts w:ascii="Times New Roman" w:hAnsi="Times New Roman" w:cs="Times New Roman"/>
          <w:color w:val="222222"/>
          <w:lang w:val="id-ID"/>
        </w:rPr>
        <w:tab/>
      </w:r>
      <w:r w:rsidRPr="009A74A6">
        <w:rPr>
          <w:rFonts w:ascii="Times New Roman" w:hAnsi="Times New Roman" w:cs="Times New Roman"/>
          <w:color w:val="222222"/>
          <w:lang w:val="id-ID"/>
        </w:rPr>
        <w:t xml:space="preserve">Studi sebelumnya menunjukkan bahwa dampak profitabilitas pada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masih</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bukti campuran tentang kinerja berbasis akuntansi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mengukur dan mengukur berdasarkan nilai dalam literatur. Madita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et al. (2016), misalnya, meneliti apakah EVA lebih tinggi tautannya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dengan pengembalian saham dari ukuran kinerja akuntansi. Mereka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memberikan hasil yang beragam dan kontroversial dalam sampel mereka. Reddy</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dan Reddy (2015) menunjukkan bahwa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w:t>
      </w:r>
      <w:r w:rsidRPr="009A74A6">
        <w:rPr>
          <w:rFonts w:ascii="Times New Roman" w:hAnsi="Times New Roman" w:cs="Times New Roman"/>
          <w:color w:val="222222"/>
          <w:lang w:val="id-ID"/>
        </w:rPr>
        <w:t xml:space="preserve"> adalah metrik terbaik yang paling sesuai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untuk mengukur nilai pemegang saham. Bernier dan Mouelhi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(2015) menyelidiki hubungan antara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xml:space="preserve">) dan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w:t>
      </w:r>
      <w:r w:rsidRPr="009A74A6">
        <w:rPr>
          <w:rFonts w:ascii="Times New Roman" w:hAnsi="Times New Roman" w:cs="Times New Roman"/>
          <w:i/>
          <w:color w:val="222222"/>
          <w:lang w:val="id-ID"/>
        </w:rPr>
        <w:t>return on asset</w:t>
      </w:r>
      <w:r w:rsidRPr="009A74A6">
        <w:rPr>
          <w:rFonts w:ascii="Times New Roman" w:hAnsi="Times New Roman" w:cs="Times New Roman"/>
          <w:color w:val="222222"/>
          <w:lang w:val="id-ID"/>
        </w:rPr>
        <w:t xml:space="preserve"> (ROA)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dan </w:t>
      </w:r>
      <w:r w:rsidRPr="009A74A6">
        <w:rPr>
          <w:rFonts w:ascii="Times New Roman" w:hAnsi="Times New Roman" w:cs="Times New Roman"/>
          <w:i/>
          <w:color w:val="222222"/>
          <w:lang w:val="id-ID"/>
        </w:rPr>
        <w:t>return on</w:t>
      </w:r>
      <w:r w:rsidRPr="009A74A6">
        <w:rPr>
          <w:rFonts w:ascii="Times New Roman" w:hAnsi="Times New Roman" w:cs="Times New Roman"/>
          <w:i/>
          <w:color w:val="222222"/>
        </w:rPr>
        <w:t xml:space="preserve"> </w:t>
      </w:r>
      <w:r w:rsidRPr="009A74A6">
        <w:rPr>
          <w:rFonts w:ascii="Times New Roman" w:hAnsi="Times New Roman" w:cs="Times New Roman"/>
          <w:i/>
          <w:color w:val="222222"/>
          <w:lang w:val="id-ID"/>
        </w:rPr>
        <w:t>ekuitas</w:t>
      </w:r>
      <w:r w:rsidRPr="009A74A6">
        <w:rPr>
          <w:rFonts w:ascii="Times New Roman" w:hAnsi="Times New Roman" w:cs="Times New Roman"/>
          <w:color w:val="222222"/>
          <w:lang w:val="id-ID"/>
        </w:rPr>
        <w:t xml:space="preserve"> (ROE) pada perusahaan yang berkembang  asuransi terdaftar di </w:t>
      </w:r>
      <w:r w:rsidRPr="009A74A6">
        <w:rPr>
          <w:rFonts w:ascii="Times New Roman" w:hAnsi="Times New Roman" w:cs="Times New Roman"/>
          <w:color w:val="222222"/>
        </w:rPr>
        <w:t>Bursa Efek Indonesia (BEI)</w:t>
      </w:r>
      <w:r w:rsidRPr="009A74A6">
        <w:rPr>
          <w:rFonts w:ascii="Times New Roman" w:hAnsi="Times New Roman" w:cs="Times New Roman"/>
          <w:color w:val="222222"/>
          <w:lang w:val="id-ID"/>
        </w:rPr>
        <w:t>. Mereka menemukan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hubungan antara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dan kinerja berbasis nilai lainnya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tindakan dengan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Terdapat penelitian</w:t>
      </w:r>
      <w:r w:rsidRPr="009A74A6">
        <w:rPr>
          <w:rFonts w:ascii="Times New Roman" w:hAnsi="Times New Roman" w:cs="Times New Roman"/>
          <w:color w:val="222222"/>
          <w:lang w:val="id-ID"/>
        </w:rPr>
        <w:t xml:space="preserve"> menyelidiki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hubungan antara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dan </w:t>
      </w:r>
      <w:r w:rsidRPr="009A74A6">
        <w:rPr>
          <w:rFonts w:ascii="Times New Roman" w:hAnsi="Times New Roman" w:cs="Times New Roman"/>
          <w:i/>
          <w:color w:val="222222"/>
          <w:lang w:val="id-ID"/>
        </w:rPr>
        <w:t>return on asset</w:t>
      </w:r>
      <w:r w:rsidRPr="009A74A6">
        <w:rPr>
          <w:rFonts w:ascii="Times New Roman" w:hAnsi="Times New Roman" w:cs="Times New Roman"/>
          <w:color w:val="222222"/>
          <w:lang w:val="id-ID"/>
        </w:rPr>
        <w:t xml:space="preserve"> (ROA) di </w:t>
      </w:r>
      <w:r w:rsidRPr="009A74A6">
        <w:rPr>
          <w:rFonts w:ascii="Times New Roman" w:hAnsi="Times New Roman" w:cs="Times New Roman"/>
          <w:color w:val="222222"/>
        </w:rPr>
        <w:t>B</w:t>
      </w:r>
      <w:r w:rsidRPr="009A74A6">
        <w:rPr>
          <w:rFonts w:ascii="Times New Roman" w:hAnsi="Times New Roman" w:cs="Times New Roman"/>
          <w:color w:val="222222"/>
          <w:lang w:val="id-ID"/>
        </w:rPr>
        <w:t xml:space="preserve">ursa </w:t>
      </w:r>
      <w:r w:rsidRPr="009A74A6">
        <w:rPr>
          <w:rFonts w:ascii="Times New Roman" w:hAnsi="Times New Roman" w:cs="Times New Roman"/>
          <w:color w:val="222222"/>
        </w:rPr>
        <w:t>E</w:t>
      </w:r>
      <w:r w:rsidRPr="009A74A6">
        <w:rPr>
          <w:rFonts w:ascii="Times New Roman" w:hAnsi="Times New Roman" w:cs="Times New Roman"/>
          <w:color w:val="222222"/>
          <w:lang w:val="id-ID"/>
        </w:rPr>
        <w:t xml:space="preserve">fek </w:t>
      </w:r>
      <w:r w:rsidRPr="009A74A6">
        <w:rPr>
          <w:rFonts w:ascii="Times New Roman" w:hAnsi="Times New Roman" w:cs="Times New Roman"/>
          <w:color w:val="222222"/>
        </w:rPr>
        <w:t>Indonesia</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dan</w:t>
      </w:r>
      <w:r w:rsidRPr="009A74A6">
        <w:rPr>
          <w:rFonts w:ascii="Times New Roman" w:hAnsi="Times New Roman" w:cs="Times New Roman"/>
          <w:color w:val="222222"/>
          <w:lang w:val="id-ID"/>
        </w:rPr>
        <w:t xml:space="preserve"> menemukan bahwa tidak ada hubungan antara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dan </w:t>
      </w:r>
      <w:r w:rsidRPr="009A74A6">
        <w:rPr>
          <w:rFonts w:ascii="Times New Roman" w:hAnsi="Times New Roman" w:cs="Times New Roman"/>
          <w:i/>
          <w:color w:val="222222"/>
          <w:lang w:val="id-ID"/>
        </w:rPr>
        <w:t>return on asset</w:t>
      </w:r>
      <w:r w:rsidRPr="009A74A6">
        <w:rPr>
          <w:rFonts w:ascii="Times New Roman" w:hAnsi="Times New Roman" w:cs="Times New Roman"/>
          <w:color w:val="222222"/>
          <w:lang w:val="id-ID"/>
        </w:rPr>
        <w:t xml:space="preserve"> (ROA) di </w:t>
      </w:r>
      <w:r w:rsidRPr="009A74A6">
        <w:rPr>
          <w:rFonts w:ascii="Times New Roman" w:hAnsi="Times New Roman" w:cs="Times New Roman"/>
          <w:color w:val="222222"/>
        </w:rPr>
        <w:t>Bursa Efek Indonesia (BEI)</w:t>
      </w:r>
      <w:r w:rsidRPr="009A74A6">
        <w:rPr>
          <w:rFonts w:ascii="Times New Roman" w:hAnsi="Times New Roman" w:cs="Times New Roman"/>
          <w:color w:val="222222"/>
          <w:lang w:val="id-ID"/>
        </w:rPr>
        <w:t>.</w:t>
      </w:r>
    </w:p>
    <w:p w:rsidR="004051BD" w:rsidRPr="009A74A6" w:rsidRDefault="004051BD" w:rsidP="004051BD">
      <w:pPr>
        <w:pStyle w:val="HTMLPreformatted"/>
        <w:jc w:val="both"/>
        <w:rPr>
          <w:rFonts w:ascii="Times New Roman" w:hAnsi="Times New Roman" w:cs="Times New Roman"/>
          <w:color w:val="222222"/>
          <w:lang w:val="id-ID"/>
        </w:rPr>
      </w:pPr>
      <w:r>
        <w:rPr>
          <w:rFonts w:ascii="Times New Roman" w:hAnsi="Times New Roman" w:cs="Times New Roman"/>
          <w:color w:val="222222"/>
          <w:lang w:val="id-ID"/>
        </w:rPr>
        <w:tab/>
      </w:r>
      <w:r w:rsidRPr="009A74A6">
        <w:rPr>
          <w:rFonts w:ascii="Times New Roman" w:hAnsi="Times New Roman" w:cs="Times New Roman"/>
          <w:color w:val="222222"/>
          <w:lang w:val="id-ID"/>
        </w:rPr>
        <w:t xml:space="preserve">Khan et al. (2016) meneliti apakah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dari Perusahaan yang berkembang  yang terdaftar</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Perusahaan yang berkembang  di pasar efek BSE menciptakan nilai bagi pemegang saham.</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Nakhaei dan Hamid (2016) mengamati bahwa ada yang signifikan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hubungan antara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dan </w:t>
      </w:r>
      <w:r w:rsidRPr="009A74A6">
        <w:rPr>
          <w:rFonts w:ascii="Times New Roman" w:hAnsi="Times New Roman" w:cs="Times New Roman"/>
          <w:i/>
          <w:color w:val="222222"/>
          <w:lang w:val="id-ID"/>
        </w:rPr>
        <w:t>return on</w:t>
      </w:r>
      <w:r w:rsidRPr="009A74A6">
        <w:rPr>
          <w:rFonts w:ascii="Times New Roman" w:hAnsi="Times New Roman" w:cs="Times New Roman"/>
          <w:i/>
          <w:color w:val="222222"/>
        </w:rPr>
        <w:t xml:space="preserve"> </w:t>
      </w:r>
      <w:r w:rsidRPr="009A74A6">
        <w:rPr>
          <w:rFonts w:ascii="Times New Roman" w:hAnsi="Times New Roman" w:cs="Times New Roman"/>
          <w:i/>
          <w:color w:val="222222"/>
          <w:lang w:val="id-ID"/>
        </w:rPr>
        <w:t>ekuitas</w:t>
      </w:r>
      <w:r w:rsidRPr="009A74A6">
        <w:rPr>
          <w:rFonts w:ascii="Times New Roman" w:hAnsi="Times New Roman" w:cs="Times New Roman"/>
          <w:color w:val="222222"/>
          <w:lang w:val="id-ID"/>
        </w:rPr>
        <w:t xml:space="preserve"> (ROE)  dengan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tetapi ada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tidak ada hubungan yang signifikan antara </w:t>
      </w:r>
      <w:r w:rsidRPr="009A74A6">
        <w:rPr>
          <w:rFonts w:ascii="Times New Roman" w:hAnsi="Times New Roman" w:cs="Times New Roman"/>
          <w:i/>
          <w:color w:val="222222"/>
          <w:lang w:val="id-ID"/>
        </w:rPr>
        <w:t>return on asset</w:t>
      </w:r>
      <w:r w:rsidRPr="009A74A6">
        <w:rPr>
          <w:rFonts w:ascii="Times New Roman" w:hAnsi="Times New Roman" w:cs="Times New Roman"/>
          <w:color w:val="222222"/>
          <w:lang w:val="id-ID"/>
        </w:rPr>
        <w:t xml:space="preserve"> (ROA) dan MVA. Juga,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Bhasin (2016) menemukan bahwa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bukanlah tindakan yang sangat baik dalam hal itu</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tautan dengan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Prasad dan Shrimal (2015) meneliti hubungan antara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langkah-langkah akuntansi yang dipilih dan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infrastruktur</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Perusahaan yang berkembang  di India. Mereka menemukan bahwa ada hubungan yang signifikan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antara ROCE, </w:t>
      </w:r>
      <w:r w:rsidRPr="009A74A6">
        <w:rPr>
          <w:rFonts w:ascii="Times New Roman" w:hAnsi="Times New Roman" w:cs="Times New Roman"/>
          <w:i/>
          <w:color w:val="222222"/>
          <w:lang w:val="id-ID"/>
        </w:rPr>
        <w:t>return on</w:t>
      </w:r>
      <w:r w:rsidRPr="009A74A6">
        <w:rPr>
          <w:rFonts w:ascii="Times New Roman" w:hAnsi="Times New Roman" w:cs="Times New Roman"/>
          <w:i/>
          <w:color w:val="222222"/>
        </w:rPr>
        <w:t xml:space="preserve"> </w:t>
      </w:r>
      <w:r w:rsidRPr="009A74A6">
        <w:rPr>
          <w:rFonts w:ascii="Times New Roman" w:hAnsi="Times New Roman" w:cs="Times New Roman"/>
          <w:i/>
          <w:color w:val="222222"/>
          <w:lang w:val="id-ID"/>
        </w:rPr>
        <w:t>ekuitas</w:t>
      </w:r>
      <w:r w:rsidRPr="009A74A6">
        <w:rPr>
          <w:rFonts w:ascii="Times New Roman" w:hAnsi="Times New Roman" w:cs="Times New Roman"/>
          <w:color w:val="222222"/>
          <w:lang w:val="id-ID"/>
        </w:rPr>
        <w:t xml:space="preserve"> (ROE)  dan EPS dengan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Yaqub et al. (2015)</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meneliti pentingnya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di antara tradisional lainnya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langkah-langkah akuntansi dalam menentukan pengembalian saham. Mereka tersirat</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lastRenderedPageBreak/>
        <w:t>bahwa ada hubungan positif dan langsung antara EVA dan</w:t>
      </w:r>
      <w:r w:rsidRPr="009A74A6">
        <w:rPr>
          <w:rFonts w:ascii="Times New Roman" w:hAnsi="Times New Roman" w:cs="Times New Roman"/>
          <w:color w:val="222222"/>
        </w:rPr>
        <w:t xml:space="preserve">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selama periode yang dipilih. Kashinant and Kanahalli (2015)</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berfokus pada apakah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akan mendorong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atau tidak di pilih</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Perusahaan yang berkembang  sektor publik India selama periode 2010-2014. Mereka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Temuan menunjukkan bahwa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memiliki dampak pada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w:t>
      </w:r>
    </w:p>
    <w:p w:rsidR="004051BD" w:rsidRPr="009A74A6" w:rsidRDefault="004051BD" w:rsidP="004051BD">
      <w:pPr>
        <w:pStyle w:val="HTMLPreformatted"/>
        <w:jc w:val="both"/>
        <w:rPr>
          <w:rFonts w:ascii="Times New Roman" w:hAnsi="Times New Roman" w:cs="Times New Roman"/>
          <w:color w:val="222222"/>
          <w:lang w:val="id-ID"/>
        </w:rPr>
      </w:pPr>
    </w:p>
    <w:p w:rsidR="004051BD" w:rsidRPr="009A74A6" w:rsidRDefault="004051BD" w:rsidP="004051BD">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PENGEMBANGAN HIPOTESIS</w:t>
      </w:r>
    </w:p>
    <w:p w:rsidR="004051BD" w:rsidRPr="009A74A6" w:rsidRDefault="004051BD" w:rsidP="004051BD">
      <w:pPr>
        <w:pStyle w:val="HTMLPreformatted"/>
        <w:jc w:val="both"/>
        <w:rPr>
          <w:rFonts w:ascii="Times New Roman" w:hAnsi="Times New Roman" w:cs="Times New Roman"/>
          <w:color w:val="222222"/>
          <w:lang w:val="id-ID"/>
        </w:rPr>
      </w:pPr>
      <w:r>
        <w:rPr>
          <w:rFonts w:ascii="Times New Roman" w:hAnsi="Times New Roman" w:cs="Times New Roman"/>
          <w:color w:val="222222"/>
        </w:rPr>
        <w:tab/>
      </w:r>
      <w:r w:rsidRPr="009A74A6">
        <w:rPr>
          <w:rFonts w:ascii="Times New Roman" w:hAnsi="Times New Roman" w:cs="Times New Roman"/>
          <w:color w:val="222222"/>
        </w:rPr>
        <w:t>Perkembangan dunia investasi</w:t>
      </w:r>
      <w:r w:rsidRPr="009A74A6">
        <w:rPr>
          <w:rFonts w:ascii="Times New Roman" w:hAnsi="Times New Roman" w:cs="Times New Roman"/>
          <w:color w:val="222222"/>
          <w:lang w:val="id-ID"/>
        </w:rPr>
        <w:t xml:space="preserve"> paling baik didefinisikan tidak hanya sebagai tradisional</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investasi modal tetapi juga sebagai investasi tujuan universal.</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Lebih penting lagi, menggunakan investasi di perusahaan yang berkembang </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menguntungkan secara ekonomi sebagian besar karena mereka menyediakan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inovasi pelengkap (Brynjolfsson dan Hitt, 2017).</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Oleh karena itu, Perusahaan yang berkembang  seperti ukuran kinerja berbasis nilai adalah</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pendorong nilai penting dalam perekonomian. Menemukan ukuran yang unggul</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untuk mengevaluasi kinerja berbasis nilai bisnis adalah salah satunya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masalah penting dari penelitian akuntansi dan keuangan terbaru sebagai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sebagian besar diversifikasi bisnis seperti industri perusahaan yang berkembang  dan informatika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dan Perusahaan yang berkembang  investasi adalah perbedaan antara nilai pasar Perusahaan yang berkembang  dan modal</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dipasok oleh investor selama periode waktu tertentu. Karena itu,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terkait dengan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karena nilai sekarang dari nilai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di masa depan.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Apalagi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adalah tolok ukur kinerja bisnis yang diberikan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tahun fiskal, sedangkan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 adalah angka yang dihasilkan pasar yang kita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menghitung dengan mengurangi modal yang diinvestasikan dalam suatu perusahaan yang berkembang  dari jumlah</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dari total nilai pasar dari ekuitas Perusahaan yang berkembang  dan nilai buku</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utangnya. </w:t>
      </w:r>
    </w:p>
    <w:p w:rsidR="004051BD" w:rsidRDefault="004051BD" w:rsidP="004051BD">
      <w:pPr>
        <w:ind w:firstLine="567"/>
        <w:rPr>
          <w:color w:val="222222"/>
        </w:rPr>
      </w:pPr>
      <w:r w:rsidRPr="009A74A6">
        <w:rPr>
          <w:color w:val="222222"/>
          <w:lang w:val="id-ID"/>
        </w:rPr>
        <w:t>Penelitian ini juga meneliti</w:t>
      </w:r>
      <w:r w:rsidRPr="009A74A6">
        <w:rPr>
          <w:color w:val="222222"/>
        </w:rPr>
        <w:t xml:space="preserve"> </w:t>
      </w:r>
      <w:r w:rsidRPr="009A74A6">
        <w:rPr>
          <w:color w:val="222222"/>
          <w:lang w:val="id-ID"/>
        </w:rPr>
        <w:t>krisis ekonomi menjadi gangguan eksogen, dan upaya</w:t>
      </w:r>
      <w:r w:rsidRPr="009A74A6">
        <w:rPr>
          <w:color w:val="222222"/>
        </w:rPr>
        <w:t xml:space="preserve"> </w:t>
      </w:r>
      <w:r w:rsidRPr="009A74A6">
        <w:rPr>
          <w:color w:val="222222"/>
          <w:lang w:val="id-ID"/>
        </w:rPr>
        <w:t>untuk membangun hubungan mendasar antara kinerja</w:t>
      </w:r>
      <w:r w:rsidRPr="009A74A6">
        <w:rPr>
          <w:color w:val="222222"/>
        </w:rPr>
        <w:t xml:space="preserve"> </w:t>
      </w:r>
      <w:r w:rsidRPr="009A74A6">
        <w:rPr>
          <w:color w:val="222222"/>
          <w:lang w:val="id-ID"/>
        </w:rPr>
        <w:t>dari Perusahaan yang berkembang  informatika dan investasi, moderat</w:t>
      </w:r>
      <w:r w:rsidRPr="009A74A6">
        <w:rPr>
          <w:color w:val="222222"/>
        </w:rPr>
        <w:t xml:space="preserve"> </w:t>
      </w:r>
      <w:r w:rsidRPr="009A74A6">
        <w:rPr>
          <w:color w:val="222222"/>
          <w:lang w:val="id-ID"/>
        </w:rPr>
        <w:t xml:space="preserve">efek dari krisis dan </w:t>
      </w:r>
      <w:r w:rsidRPr="009A74A6">
        <w:rPr>
          <w:i/>
          <w:color w:val="222222"/>
          <w:lang w:val="id-ID"/>
        </w:rPr>
        <w:t>m</w:t>
      </w:r>
      <w:r w:rsidRPr="009A74A6">
        <w:rPr>
          <w:i/>
          <w:color w:val="222222"/>
        </w:rPr>
        <w:t>arket value</w:t>
      </w:r>
      <w:r w:rsidRPr="009A74A6">
        <w:rPr>
          <w:i/>
          <w:color w:val="222222"/>
          <w:lang w:val="id-ID"/>
        </w:rPr>
        <w:t xml:space="preserve"> a</w:t>
      </w:r>
      <w:r w:rsidRPr="009A74A6">
        <w:rPr>
          <w:i/>
          <w:color w:val="222222"/>
        </w:rPr>
        <w:t>dded</w:t>
      </w:r>
      <w:r w:rsidRPr="009A74A6">
        <w:rPr>
          <w:color w:val="222222"/>
          <w:lang w:val="id-ID"/>
        </w:rPr>
        <w:t xml:space="preserve"> (</w:t>
      </w:r>
      <w:r w:rsidRPr="009A74A6">
        <w:rPr>
          <w:color w:val="222222"/>
        </w:rPr>
        <w:t>MVA</w:t>
      </w:r>
      <w:r w:rsidRPr="009A74A6">
        <w:rPr>
          <w:color w:val="222222"/>
          <w:lang w:val="id-ID"/>
        </w:rPr>
        <w:t>).</w:t>
      </w:r>
      <w:r w:rsidRPr="009A74A6">
        <w:rPr>
          <w:color w:val="222222"/>
        </w:rPr>
        <w:t xml:space="preserve"> </w:t>
      </w:r>
      <w:r w:rsidRPr="009A74A6">
        <w:rPr>
          <w:color w:val="222222"/>
          <w:lang w:val="id-ID"/>
        </w:rPr>
        <w:t>Alipour dan Pejman (2015) menyimpulkan bahwa laba atas penjualan (ROS)</w:t>
      </w:r>
      <w:r w:rsidRPr="009A74A6">
        <w:rPr>
          <w:color w:val="222222"/>
        </w:rPr>
        <w:t xml:space="preserve"> </w:t>
      </w:r>
      <w:r w:rsidRPr="009A74A6">
        <w:rPr>
          <w:color w:val="222222"/>
          <w:lang w:val="id-ID"/>
        </w:rPr>
        <w:t xml:space="preserve">dan </w:t>
      </w:r>
      <w:r w:rsidRPr="009A74A6">
        <w:rPr>
          <w:i/>
          <w:color w:val="222222"/>
          <w:lang w:val="id-ID"/>
        </w:rPr>
        <w:t>return on asset</w:t>
      </w:r>
      <w:r w:rsidRPr="009A74A6">
        <w:rPr>
          <w:color w:val="222222"/>
          <w:lang w:val="id-ID"/>
        </w:rPr>
        <w:t xml:space="preserve"> (ROA) lebih kuat daripada </w:t>
      </w:r>
      <w:r w:rsidRPr="009A74A6">
        <w:rPr>
          <w:i/>
          <w:lang w:val="id-ID"/>
        </w:rPr>
        <w:t>economic value added</w:t>
      </w:r>
      <w:r w:rsidRPr="009A74A6">
        <w:rPr>
          <w:lang w:val="id-ID"/>
        </w:rPr>
        <w:t xml:space="preserve"> (EVA)</w:t>
      </w:r>
      <w:r w:rsidRPr="009A74A6">
        <w:rPr>
          <w:color w:val="222222"/>
          <w:lang w:val="id-ID"/>
        </w:rPr>
        <w:t xml:space="preserve"> dalam menjelaskan pasar Perusahaan yang berkembang </w:t>
      </w:r>
      <w:r w:rsidRPr="009A74A6">
        <w:rPr>
          <w:color w:val="222222"/>
        </w:rPr>
        <w:t xml:space="preserve"> </w:t>
      </w:r>
      <w:r w:rsidRPr="009A74A6">
        <w:rPr>
          <w:color w:val="222222"/>
          <w:lang w:val="id-ID"/>
        </w:rPr>
        <w:t>nilai untuk periode 2003-2008. Kramer</w:t>
      </w:r>
      <w:r>
        <w:rPr>
          <w:color w:val="222222"/>
        </w:rPr>
        <w:t xml:space="preserve"> </w:t>
      </w:r>
      <w:r w:rsidRPr="009A74A6">
        <w:rPr>
          <w:color w:val="222222"/>
          <w:lang w:val="id-ID"/>
        </w:rPr>
        <w:t>dan Peters (2011) berpendapat</w:t>
      </w:r>
      <w:r w:rsidRPr="009A74A6">
        <w:rPr>
          <w:color w:val="222222"/>
        </w:rPr>
        <w:t xml:space="preserve"> </w:t>
      </w:r>
      <w:r w:rsidRPr="009A74A6">
        <w:rPr>
          <w:color w:val="222222"/>
          <w:lang w:val="id-ID"/>
        </w:rPr>
        <w:t xml:space="preserve">bahwa biaya marjinal menggunakan </w:t>
      </w:r>
      <w:r w:rsidRPr="009A74A6">
        <w:rPr>
          <w:i/>
          <w:lang w:val="id-ID"/>
        </w:rPr>
        <w:t>economic value added</w:t>
      </w:r>
      <w:r w:rsidRPr="009A74A6">
        <w:rPr>
          <w:lang w:val="id-ID"/>
        </w:rPr>
        <w:t xml:space="preserve"> (EVA)</w:t>
      </w:r>
      <w:r w:rsidRPr="009A74A6">
        <w:rPr>
          <w:color w:val="222222"/>
          <w:lang w:val="id-ID"/>
        </w:rPr>
        <w:t xml:space="preserve"> sebagai proxy untuk </w:t>
      </w:r>
      <w:r w:rsidRPr="009A74A6">
        <w:rPr>
          <w:i/>
          <w:color w:val="222222"/>
          <w:lang w:val="id-ID"/>
        </w:rPr>
        <w:t>m</w:t>
      </w:r>
      <w:r w:rsidRPr="009A74A6">
        <w:rPr>
          <w:i/>
          <w:color w:val="222222"/>
        </w:rPr>
        <w:t>arket value</w:t>
      </w:r>
      <w:r w:rsidRPr="009A74A6">
        <w:rPr>
          <w:i/>
          <w:color w:val="222222"/>
          <w:lang w:val="id-ID"/>
        </w:rPr>
        <w:t xml:space="preserve"> a</w:t>
      </w:r>
      <w:r w:rsidRPr="009A74A6">
        <w:rPr>
          <w:i/>
          <w:color w:val="222222"/>
        </w:rPr>
        <w:t>dded</w:t>
      </w:r>
      <w:r w:rsidRPr="009A74A6">
        <w:rPr>
          <w:color w:val="222222"/>
          <w:lang w:val="id-ID"/>
        </w:rPr>
        <w:t xml:space="preserve"> (</w:t>
      </w:r>
      <w:r w:rsidRPr="009A74A6">
        <w:rPr>
          <w:color w:val="222222"/>
        </w:rPr>
        <w:t>MVA</w:t>
      </w:r>
      <w:r w:rsidRPr="009A74A6">
        <w:rPr>
          <w:color w:val="222222"/>
          <w:lang w:val="id-ID"/>
        </w:rPr>
        <w:t>) tidak</w:t>
      </w:r>
      <w:r w:rsidRPr="009A74A6">
        <w:rPr>
          <w:color w:val="222222"/>
        </w:rPr>
        <w:t xml:space="preserve"> </w:t>
      </w:r>
      <w:r w:rsidRPr="009A74A6">
        <w:rPr>
          <w:color w:val="222222"/>
          <w:lang w:val="id-ID"/>
        </w:rPr>
        <w:t>dibenarkan oleh keuntungan marjinal. Misra dan Kanwal (200</w:t>
      </w:r>
      <w:r w:rsidRPr="009A74A6">
        <w:rPr>
          <w:color w:val="222222"/>
        </w:rPr>
        <w:t>1</w:t>
      </w:r>
      <w:r w:rsidRPr="009A74A6">
        <w:rPr>
          <w:color w:val="222222"/>
          <w:lang w:val="id-ID"/>
        </w:rPr>
        <w:t>7)</w:t>
      </w:r>
      <w:r w:rsidRPr="009A74A6">
        <w:rPr>
          <w:color w:val="222222"/>
        </w:rPr>
        <w:t xml:space="preserve"> </w:t>
      </w:r>
      <w:r w:rsidRPr="009A74A6">
        <w:rPr>
          <w:color w:val="222222"/>
          <w:lang w:val="id-ID"/>
        </w:rPr>
        <w:t>Temuan bahwa langkah-langkah akuntansi tradisional tidak dapat memprediksi</w:t>
      </w:r>
      <w:r w:rsidRPr="009A74A6">
        <w:rPr>
          <w:color w:val="222222"/>
        </w:rPr>
        <w:t xml:space="preserve"> </w:t>
      </w:r>
      <w:r w:rsidRPr="009A74A6">
        <w:rPr>
          <w:color w:val="222222"/>
          <w:lang w:val="id-ID"/>
        </w:rPr>
        <w:t>kinerja bisnis dan bahwa EVA secara signifikan terkait</w:t>
      </w:r>
      <w:r w:rsidRPr="009A74A6">
        <w:rPr>
          <w:color w:val="222222"/>
        </w:rPr>
        <w:t xml:space="preserve"> </w:t>
      </w:r>
      <w:r w:rsidRPr="009A74A6">
        <w:rPr>
          <w:color w:val="222222"/>
          <w:lang w:val="id-ID"/>
        </w:rPr>
        <w:t xml:space="preserve">dengan </w:t>
      </w:r>
      <w:r w:rsidRPr="009A74A6">
        <w:rPr>
          <w:i/>
          <w:color w:val="222222"/>
          <w:lang w:val="id-ID"/>
        </w:rPr>
        <w:t>m</w:t>
      </w:r>
      <w:r w:rsidRPr="009A74A6">
        <w:rPr>
          <w:i/>
          <w:color w:val="222222"/>
        </w:rPr>
        <w:t>arket value</w:t>
      </w:r>
      <w:r w:rsidRPr="009A74A6">
        <w:rPr>
          <w:i/>
          <w:color w:val="222222"/>
          <w:lang w:val="id-ID"/>
        </w:rPr>
        <w:t xml:space="preserve"> a</w:t>
      </w:r>
      <w:r w:rsidRPr="009A74A6">
        <w:rPr>
          <w:i/>
          <w:color w:val="222222"/>
        </w:rPr>
        <w:t>dded</w:t>
      </w:r>
      <w:r w:rsidRPr="009A74A6">
        <w:rPr>
          <w:color w:val="222222"/>
          <w:lang w:val="id-ID"/>
        </w:rPr>
        <w:t xml:space="preserve"> (</w:t>
      </w:r>
      <w:r w:rsidRPr="009A74A6">
        <w:rPr>
          <w:color w:val="222222"/>
        </w:rPr>
        <w:t>MVA</w:t>
      </w:r>
      <w:r w:rsidRPr="009A74A6">
        <w:rPr>
          <w:color w:val="222222"/>
          <w:lang w:val="id-ID"/>
        </w:rPr>
        <w:t>).</w:t>
      </w:r>
      <w:r w:rsidRPr="009A74A6">
        <w:rPr>
          <w:color w:val="222222"/>
        </w:rPr>
        <w:t xml:space="preserve"> </w:t>
      </w:r>
      <w:r>
        <w:rPr>
          <w:color w:val="222222"/>
        </w:rPr>
        <w:t xml:space="preserve"> </w:t>
      </w:r>
    </w:p>
    <w:p w:rsidR="004051BD" w:rsidRPr="004051BD" w:rsidRDefault="004051BD" w:rsidP="004051BD">
      <w:pPr>
        <w:ind w:firstLine="567"/>
      </w:pPr>
      <w:r w:rsidRPr="009A74A6">
        <w:rPr>
          <w:color w:val="222222"/>
          <w:lang w:val="id-ID"/>
        </w:rPr>
        <w:lastRenderedPageBreak/>
        <w:t xml:space="preserve">Dengan demikian, </w:t>
      </w:r>
      <w:r w:rsidRPr="009A74A6">
        <w:rPr>
          <w:i/>
          <w:color w:val="222222"/>
          <w:lang w:val="id-ID"/>
        </w:rPr>
        <w:t>m</w:t>
      </w:r>
      <w:r w:rsidRPr="009A74A6">
        <w:rPr>
          <w:i/>
          <w:color w:val="222222"/>
        </w:rPr>
        <w:t>arket value</w:t>
      </w:r>
      <w:r w:rsidRPr="009A74A6">
        <w:rPr>
          <w:i/>
          <w:color w:val="222222"/>
          <w:lang w:val="id-ID"/>
        </w:rPr>
        <w:t xml:space="preserve"> a</w:t>
      </w:r>
      <w:r w:rsidRPr="009A74A6">
        <w:rPr>
          <w:i/>
          <w:color w:val="222222"/>
        </w:rPr>
        <w:t>dded</w:t>
      </w:r>
      <w:r w:rsidRPr="009A74A6">
        <w:rPr>
          <w:color w:val="222222"/>
          <w:lang w:val="id-ID"/>
        </w:rPr>
        <w:t xml:space="preserve"> (</w:t>
      </w:r>
      <w:r w:rsidRPr="009A74A6">
        <w:rPr>
          <w:color w:val="222222"/>
        </w:rPr>
        <w:t>MVA</w:t>
      </w:r>
      <w:r w:rsidRPr="009A74A6">
        <w:rPr>
          <w:color w:val="222222"/>
          <w:lang w:val="id-ID"/>
        </w:rPr>
        <w:t>) adalah proksi yang sangat berguna dalam mengevaluasi pemegang saham</w:t>
      </w:r>
      <w:r w:rsidRPr="009A74A6">
        <w:rPr>
          <w:color w:val="222222"/>
        </w:rPr>
        <w:t xml:space="preserve"> </w:t>
      </w:r>
      <w:r w:rsidRPr="009A74A6">
        <w:rPr>
          <w:color w:val="222222"/>
          <w:lang w:val="id-ID"/>
        </w:rPr>
        <w:t>nilai, mengingat biaya peluang modal serta Turki</w:t>
      </w:r>
      <w:r w:rsidRPr="009A74A6">
        <w:rPr>
          <w:color w:val="222222"/>
        </w:rPr>
        <w:t xml:space="preserve"> </w:t>
      </w:r>
      <w:r w:rsidRPr="009A74A6">
        <w:rPr>
          <w:color w:val="222222"/>
          <w:lang w:val="id-ID"/>
        </w:rPr>
        <w:t xml:space="preserve">kinerja Perusahaan yang berkembang  informatika dan investasi. </w:t>
      </w:r>
      <w:r w:rsidRPr="009A74A6">
        <w:rPr>
          <w:color w:val="222222"/>
        </w:rPr>
        <w:t xml:space="preserve"> Adapun</w:t>
      </w:r>
      <w:r w:rsidRPr="009A74A6">
        <w:rPr>
          <w:color w:val="222222"/>
          <w:lang w:val="id-ID"/>
        </w:rPr>
        <w:t xml:space="preserve"> hipotesis </w:t>
      </w:r>
      <w:r w:rsidRPr="009A74A6">
        <w:rPr>
          <w:color w:val="222222"/>
        </w:rPr>
        <w:t>yang</w:t>
      </w:r>
      <w:r w:rsidRPr="009A74A6">
        <w:rPr>
          <w:color w:val="222222"/>
          <w:lang w:val="id-ID"/>
        </w:rPr>
        <w:t xml:space="preserve"> dianggap relevan untuk</w:t>
      </w:r>
      <w:r w:rsidRPr="009A74A6">
        <w:rPr>
          <w:color w:val="222222"/>
        </w:rPr>
        <w:t xml:space="preserve"> dianalisa adalah</w:t>
      </w:r>
    </w:p>
    <w:p w:rsidR="004051BD" w:rsidRPr="009A74A6" w:rsidRDefault="004051BD" w:rsidP="004051BD">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rPr>
        <w:t xml:space="preserve">H0: Tidak ada pengaruh hubungan signifikan Antara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rPr>
        <w:t xml:space="preserve">, </w:t>
      </w:r>
      <w:r w:rsidRPr="009A74A6">
        <w:rPr>
          <w:rFonts w:ascii="Times New Roman" w:hAnsi="Times New Roman" w:cs="Times New Roman"/>
          <w:i/>
          <w:color w:val="222222"/>
          <w:lang w:val="id-ID"/>
        </w:rPr>
        <w:t>return on asset</w:t>
      </w:r>
      <w:r w:rsidRPr="009A74A6">
        <w:rPr>
          <w:rFonts w:ascii="Times New Roman" w:hAnsi="Times New Roman" w:cs="Times New Roman"/>
          <w:color w:val="222222"/>
          <w:lang w:val="id-ID"/>
        </w:rPr>
        <w:t xml:space="preserve"> (ROA)</w:t>
      </w:r>
      <w:r w:rsidRPr="009A74A6">
        <w:rPr>
          <w:rFonts w:ascii="Times New Roman" w:hAnsi="Times New Roman" w:cs="Times New Roman"/>
          <w:color w:val="222222"/>
        </w:rPr>
        <w:t xml:space="preserve">, </w:t>
      </w:r>
      <w:r w:rsidRPr="009A74A6">
        <w:rPr>
          <w:rFonts w:ascii="Times New Roman" w:hAnsi="Times New Roman" w:cs="Times New Roman"/>
          <w:i/>
          <w:color w:val="222222"/>
          <w:lang w:val="id-ID"/>
        </w:rPr>
        <w:t>return on</w:t>
      </w:r>
      <w:r w:rsidRPr="009A74A6">
        <w:rPr>
          <w:rFonts w:ascii="Times New Roman" w:hAnsi="Times New Roman" w:cs="Times New Roman"/>
          <w:i/>
          <w:color w:val="222222"/>
        </w:rPr>
        <w:t xml:space="preserve"> </w:t>
      </w:r>
      <w:r w:rsidRPr="009A74A6">
        <w:rPr>
          <w:rFonts w:ascii="Times New Roman" w:hAnsi="Times New Roman" w:cs="Times New Roman"/>
          <w:i/>
          <w:color w:val="222222"/>
          <w:lang w:val="id-ID"/>
        </w:rPr>
        <w:t>ekuitas</w:t>
      </w:r>
      <w:r w:rsidRPr="009A74A6">
        <w:rPr>
          <w:rFonts w:ascii="Times New Roman" w:hAnsi="Times New Roman" w:cs="Times New Roman"/>
          <w:color w:val="222222"/>
          <w:lang w:val="id-ID"/>
        </w:rPr>
        <w:t xml:space="preserve"> (ROE) </w:t>
      </w:r>
      <w:r w:rsidRPr="009A74A6">
        <w:rPr>
          <w:rFonts w:ascii="Times New Roman" w:hAnsi="Times New Roman" w:cs="Times New Roman"/>
          <w:color w:val="222222"/>
        </w:rPr>
        <w:t xml:space="preserve">dan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w:t>
      </w:r>
    </w:p>
    <w:p w:rsidR="004051BD" w:rsidRPr="009A74A6" w:rsidRDefault="004051BD" w:rsidP="004051BD">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 xml:space="preserve">H1: Ada hubungan yang signifikan antara </w:t>
      </w:r>
      <w:r w:rsidRPr="009A74A6">
        <w:rPr>
          <w:rFonts w:ascii="Times New Roman" w:hAnsi="Times New Roman" w:cs="Times New Roman"/>
          <w:i/>
          <w:lang w:val="id-ID"/>
        </w:rPr>
        <w:t>economic value added</w:t>
      </w:r>
      <w:r w:rsidRPr="009A74A6">
        <w:rPr>
          <w:rFonts w:ascii="Times New Roman" w:hAnsi="Times New Roman" w:cs="Times New Roman"/>
          <w:lang w:val="id-ID"/>
        </w:rPr>
        <w:t xml:space="preserve"> (EVA)</w:t>
      </w:r>
      <w:r w:rsidRPr="009A74A6">
        <w:rPr>
          <w:rFonts w:ascii="Times New Roman" w:hAnsi="Times New Roman" w:cs="Times New Roman"/>
          <w:color w:val="222222"/>
          <w:lang w:val="id-ID"/>
        </w:rPr>
        <w:t xml:space="preserve"> dan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w:t>
      </w:r>
    </w:p>
    <w:p w:rsidR="004051BD" w:rsidRPr="009A74A6" w:rsidRDefault="004051BD" w:rsidP="004051BD">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 xml:space="preserve">H2: Ada hubungan yang signifikan antara </w:t>
      </w:r>
      <w:r w:rsidRPr="009A74A6">
        <w:rPr>
          <w:rFonts w:ascii="Times New Roman" w:hAnsi="Times New Roman" w:cs="Times New Roman"/>
          <w:i/>
          <w:color w:val="222222"/>
          <w:lang w:val="id-ID"/>
        </w:rPr>
        <w:t>return on asset</w:t>
      </w:r>
      <w:r w:rsidRPr="009A74A6">
        <w:rPr>
          <w:rFonts w:ascii="Times New Roman" w:hAnsi="Times New Roman" w:cs="Times New Roman"/>
          <w:color w:val="222222"/>
          <w:lang w:val="id-ID"/>
        </w:rPr>
        <w:t xml:space="preserve"> (ROA) dan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w:t>
      </w:r>
    </w:p>
    <w:p w:rsidR="004051BD" w:rsidRPr="009A74A6" w:rsidRDefault="004051BD" w:rsidP="004051BD">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 xml:space="preserve">H3: Ada hubungan yang signifikan antara </w:t>
      </w:r>
      <w:r w:rsidRPr="009A74A6">
        <w:rPr>
          <w:rFonts w:ascii="Times New Roman" w:hAnsi="Times New Roman" w:cs="Times New Roman"/>
          <w:i/>
          <w:color w:val="222222"/>
          <w:lang w:val="id-ID"/>
        </w:rPr>
        <w:t>return on</w:t>
      </w:r>
      <w:r w:rsidRPr="009A74A6">
        <w:rPr>
          <w:rFonts w:ascii="Times New Roman" w:hAnsi="Times New Roman" w:cs="Times New Roman"/>
          <w:i/>
          <w:color w:val="222222"/>
        </w:rPr>
        <w:t xml:space="preserve"> </w:t>
      </w:r>
      <w:r w:rsidRPr="009A74A6">
        <w:rPr>
          <w:rFonts w:ascii="Times New Roman" w:hAnsi="Times New Roman" w:cs="Times New Roman"/>
          <w:i/>
          <w:color w:val="222222"/>
          <w:lang w:val="id-ID"/>
        </w:rPr>
        <w:t>ekuitas</w:t>
      </w:r>
      <w:r w:rsidRPr="009A74A6">
        <w:rPr>
          <w:rFonts w:ascii="Times New Roman" w:hAnsi="Times New Roman" w:cs="Times New Roman"/>
          <w:color w:val="222222"/>
          <w:lang w:val="id-ID"/>
        </w:rPr>
        <w:t xml:space="preserve"> (ROE) dan </w:t>
      </w:r>
      <w:r w:rsidRPr="009A74A6">
        <w:rPr>
          <w:rFonts w:ascii="Times New Roman" w:hAnsi="Times New Roman" w:cs="Times New Roman"/>
          <w:i/>
          <w:color w:val="222222"/>
          <w:lang w:val="id-ID"/>
        </w:rPr>
        <w:t>m</w:t>
      </w:r>
      <w:r w:rsidRPr="009A74A6">
        <w:rPr>
          <w:rFonts w:ascii="Times New Roman" w:hAnsi="Times New Roman" w:cs="Times New Roman"/>
          <w:i/>
          <w:color w:val="222222"/>
        </w:rPr>
        <w:t>arket value</w:t>
      </w:r>
      <w:r w:rsidRPr="009A74A6">
        <w:rPr>
          <w:rFonts w:ascii="Times New Roman" w:hAnsi="Times New Roman" w:cs="Times New Roman"/>
          <w:i/>
          <w:color w:val="222222"/>
          <w:lang w:val="id-ID"/>
        </w:rPr>
        <w:t xml:space="preserve"> a</w:t>
      </w:r>
      <w:r w:rsidRPr="009A74A6">
        <w:rPr>
          <w:rFonts w:ascii="Times New Roman" w:hAnsi="Times New Roman" w:cs="Times New Roman"/>
          <w:i/>
          <w:color w:val="222222"/>
        </w:rPr>
        <w:t>dded</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MVA</w:t>
      </w:r>
      <w:r w:rsidRPr="009A74A6">
        <w:rPr>
          <w:rFonts w:ascii="Times New Roman" w:hAnsi="Times New Roman" w:cs="Times New Roman"/>
          <w:color w:val="222222"/>
          <w:lang w:val="id-ID"/>
        </w:rPr>
        <w:t>).</w:t>
      </w:r>
    </w:p>
    <w:p w:rsidR="004051BD" w:rsidRPr="009A74A6" w:rsidRDefault="004051BD" w:rsidP="004051BD">
      <w:pPr>
        <w:pStyle w:val="HTMLPreformatted"/>
        <w:jc w:val="both"/>
        <w:rPr>
          <w:rFonts w:ascii="Times New Roman" w:hAnsi="Times New Roman" w:cs="Times New Roman"/>
          <w:color w:val="222222"/>
          <w:lang w:val="id-ID"/>
        </w:rPr>
      </w:pPr>
    </w:p>
    <w:p w:rsidR="004051BD" w:rsidRPr="009A74A6" w:rsidRDefault="004051BD" w:rsidP="004051BD">
      <w:pPr>
        <w:pStyle w:val="HTMLPreformatted"/>
        <w:jc w:val="both"/>
        <w:rPr>
          <w:rFonts w:ascii="Times New Roman" w:hAnsi="Times New Roman" w:cs="Times New Roman"/>
          <w:color w:val="222222"/>
          <w:lang w:val="id-ID"/>
        </w:rPr>
      </w:pPr>
    </w:p>
    <w:p w:rsidR="004051BD" w:rsidRPr="009A74A6" w:rsidRDefault="004051BD" w:rsidP="004051BD">
      <w:pPr>
        <w:pStyle w:val="HTMLPreformatted"/>
        <w:jc w:val="both"/>
        <w:rPr>
          <w:rFonts w:ascii="Times New Roman" w:hAnsi="Times New Roman" w:cs="Times New Roman"/>
          <w:b/>
          <w:color w:val="222222"/>
          <w:lang w:val="id-ID"/>
        </w:rPr>
      </w:pPr>
      <w:r w:rsidRPr="009A74A6">
        <w:rPr>
          <w:rFonts w:ascii="Times New Roman" w:hAnsi="Times New Roman" w:cs="Times New Roman"/>
          <w:b/>
          <w:color w:val="222222"/>
        </w:rPr>
        <w:t>METODE</w:t>
      </w:r>
      <w:r w:rsidRPr="009A74A6">
        <w:rPr>
          <w:rFonts w:ascii="Times New Roman" w:hAnsi="Times New Roman" w:cs="Times New Roman"/>
          <w:b/>
          <w:color w:val="222222"/>
          <w:lang w:val="id-ID"/>
        </w:rPr>
        <w:t xml:space="preserve"> PENELITIAN</w:t>
      </w:r>
    </w:p>
    <w:p w:rsidR="004051BD" w:rsidRPr="009A74A6" w:rsidRDefault="004051BD" w:rsidP="004051BD">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Pemilihan Sampel</w:t>
      </w:r>
    </w:p>
    <w:p w:rsidR="004051BD" w:rsidRPr="009A74A6" w:rsidRDefault="00742141" w:rsidP="004051BD">
      <w:pPr>
        <w:pStyle w:val="HTMLPreformatted"/>
        <w:jc w:val="both"/>
        <w:rPr>
          <w:rFonts w:ascii="Times New Roman" w:hAnsi="Times New Roman" w:cs="Times New Roman"/>
          <w:color w:val="222222"/>
        </w:rPr>
      </w:pPr>
      <w:r>
        <w:rPr>
          <w:rFonts w:ascii="Times New Roman" w:hAnsi="Times New Roman" w:cs="Times New Roman"/>
          <w:color w:val="222222"/>
        </w:rPr>
        <w:tab/>
      </w:r>
      <w:r w:rsidR="004051BD" w:rsidRPr="009A74A6">
        <w:rPr>
          <w:rFonts w:ascii="Times New Roman" w:hAnsi="Times New Roman" w:cs="Times New Roman"/>
          <w:color w:val="222222"/>
        </w:rPr>
        <w:t>Perusahaan yang berkembang</w:t>
      </w:r>
      <w:r w:rsidR="004051BD" w:rsidRPr="009A74A6">
        <w:rPr>
          <w:rFonts w:ascii="Times New Roman" w:hAnsi="Times New Roman" w:cs="Times New Roman"/>
          <w:color w:val="222222"/>
          <w:lang w:val="id-ID"/>
        </w:rPr>
        <w:t xml:space="preserve"> dapat dianggap sebagai faktor penting</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mendorong pertumbuhan ekonomi dalam masyarakat industri. Berinvestasi dalam hal ini</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daerah umumnya dianggap memiliki potensi besar untuk dikurangi</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biaya, meningkatkan produktivitas, dan meningkatkan standar hidup (Hajli</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et al., 2015) untuk konteks individu dan bisnis. Lebih penting,</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Perusahaan yang berkembang  informatika dan investasi telah menghadapi modifikasi yang lebih besar</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untuk perubahan investasi, serta harus menanggapi dengan cepat</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perubahan dalam kebutuhan pemegang saham seperti pelanggan, karyawan,</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komunitas dan pengguna informasi lainnya. Dalam sangat tidak pasti</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variasi eksternal, penggunaan ukuran kinerja akuntansi</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mungkin tidak memadai untuk evaluasi dan perencanaan kinerja</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masa depan bisnis. Dengan demikian, kami fokus pada kinerja berbasis nilai</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langkah-langkah untuk perusahaan yang berkembang.</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Sampel kami terdiri dari semua Perusahaan yang berkembang  </w:t>
      </w:r>
      <w:r w:rsidR="004051BD" w:rsidRPr="009A74A6">
        <w:rPr>
          <w:rFonts w:ascii="Times New Roman" w:hAnsi="Times New Roman" w:cs="Times New Roman"/>
          <w:color w:val="222222"/>
        </w:rPr>
        <w:t>dengan saham teraktif</w:t>
      </w:r>
      <w:r w:rsidR="004051BD" w:rsidRPr="009A74A6">
        <w:rPr>
          <w:rFonts w:ascii="Times New Roman" w:hAnsi="Times New Roman" w:cs="Times New Roman"/>
          <w:color w:val="222222"/>
          <w:lang w:val="id-ID"/>
        </w:rPr>
        <w:t xml:space="preserve"> yang terdaftar di </w:t>
      </w:r>
      <w:r w:rsidR="004051BD" w:rsidRPr="009A74A6">
        <w:rPr>
          <w:rFonts w:ascii="Times New Roman" w:hAnsi="Times New Roman" w:cs="Times New Roman"/>
          <w:color w:val="222222"/>
        </w:rPr>
        <w:t>Bursa Efek Indonesia</w:t>
      </w:r>
      <w:r w:rsidR="004051BD" w:rsidRPr="009A74A6">
        <w:rPr>
          <w:rFonts w:ascii="Times New Roman" w:hAnsi="Times New Roman" w:cs="Times New Roman"/>
          <w:color w:val="222222"/>
          <w:lang w:val="id-ID"/>
        </w:rPr>
        <w:t xml:space="preserve"> (B</w:t>
      </w:r>
      <w:r w:rsidR="004051BD" w:rsidRPr="009A74A6">
        <w:rPr>
          <w:rFonts w:ascii="Times New Roman" w:hAnsi="Times New Roman" w:cs="Times New Roman"/>
          <w:color w:val="222222"/>
        </w:rPr>
        <w:t>EI</w:t>
      </w:r>
      <w:r w:rsidR="004051BD" w:rsidRPr="009A74A6">
        <w:rPr>
          <w:rFonts w:ascii="Times New Roman" w:hAnsi="Times New Roman" w:cs="Times New Roman"/>
          <w:color w:val="222222"/>
          <w:lang w:val="id-ID"/>
        </w:rPr>
        <w:t>)</w:t>
      </w:r>
      <w:r w:rsidR="004051BD" w:rsidRPr="009A74A6">
        <w:rPr>
          <w:rFonts w:ascii="Times New Roman" w:hAnsi="Times New Roman" w:cs="Times New Roman"/>
          <w:color w:val="222222"/>
        </w:rPr>
        <w:t xml:space="preserve"> pada periode pengamatan 2015-</w:t>
      </w:r>
      <w:r w:rsidR="004051BD" w:rsidRPr="009A74A6">
        <w:rPr>
          <w:rFonts w:ascii="Times New Roman" w:hAnsi="Times New Roman" w:cs="Times New Roman"/>
          <w:color w:val="222222"/>
          <w:lang w:val="id-ID"/>
        </w:rPr>
        <w:t>2019. Kumpulan data dibuat dari</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laporan keuangan Perusahaan yang berkembang</w:t>
      </w:r>
      <w:r w:rsidR="004051BD" w:rsidRPr="009A74A6">
        <w:rPr>
          <w:rFonts w:ascii="Times New Roman" w:hAnsi="Times New Roman" w:cs="Times New Roman"/>
          <w:color w:val="222222"/>
        </w:rPr>
        <w:t xml:space="preserve"> pada saham teraktif tersebut</w:t>
      </w:r>
      <w:r w:rsidR="004051BD" w:rsidRPr="009A74A6">
        <w:rPr>
          <w:rFonts w:ascii="Times New Roman" w:hAnsi="Times New Roman" w:cs="Times New Roman"/>
          <w:color w:val="222222"/>
          <w:lang w:val="id-ID"/>
        </w:rPr>
        <w:t xml:space="preserve"> . Sampel terdiri dari observasi</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Perusahaan yang berkembang  untuk data laporan keuangan</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yang memiliki semua data untuk periode </w:t>
      </w:r>
      <w:r w:rsidR="004051BD" w:rsidRPr="009A74A6">
        <w:rPr>
          <w:rFonts w:ascii="Times New Roman" w:hAnsi="Times New Roman" w:cs="Times New Roman"/>
          <w:color w:val="222222"/>
        </w:rPr>
        <w:t>5</w:t>
      </w:r>
      <w:r w:rsidR="004051BD" w:rsidRPr="009A74A6">
        <w:rPr>
          <w:rFonts w:ascii="Times New Roman" w:hAnsi="Times New Roman" w:cs="Times New Roman"/>
          <w:color w:val="222222"/>
          <w:lang w:val="id-ID"/>
        </w:rPr>
        <w:t xml:space="preserve"> tahun. Dengan demikian, untuk dimasukkan dalam</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sampel, Perusahaan yang berkembang  harus memenuhi kriteria: memiliki data keuangan lengkap</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dilaporkan dalam aliran data untuk tahun 2015 dan 2019</w:t>
      </w:r>
      <w:r w:rsidR="004051BD" w:rsidRPr="009A74A6">
        <w:rPr>
          <w:rFonts w:ascii="Times New Roman" w:hAnsi="Times New Roman" w:cs="Times New Roman"/>
          <w:color w:val="222222"/>
        </w:rPr>
        <w:t>.</w:t>
      </w:r>
    </w:p>
    <w:p w:rsidR="004051BD" w:rsidRPr="009A74A6" w:rsidRDefault="004051BD" w:rsidP="004051BD">
      <w:pPr>
        <w:pStyle w:val="HTMLPreformatted"/>
        <w:jc w:val="both"/>
        <w:rPr>
          <w:rFonts w:ascii="Times New Roman" w:hAnsi="Times New Roman" w:cs="Times New Roman"/>
          <w:color w:val="222222"/>
        </w:rPr>
      </w:pPr>
    </w:p>
    <w:p w:rsidR="004051BD" w:rsidRPr="009A74A6" w:rsidRDefault="004051BD" w:rsidP="004051BD">
      <w:pPr>
        <w:pStyle w:val="HTMLPreformatted"/>
        <w:jc w:val="both"/>
        <w:rPr>
          <w:rFonts w:ascii="Times New Roman" w:hAnsi="Times New Roman" w:cs="Times New Roman"/>
          <w:color w:val="222222"/>
        </w:rPr>
      </w:pPr>
      <w:r w:rsidRPr="009A74A6">
        <w:rPr>
          <w:rFonts w:ascii="Times New Roman" w:hAnsi="Times New Roman" w:cs="Times New Roman"/>
          <w:noProof/>
        </w:rPr>
        <w:lastRenderedPageBreak/>
        <w:drawing>
          <wp:inline distT="0" distB="0" distL="0" distR="0" wp14:anchorId="2A45D182" wp14:editId="538326F1">
            <wp:extent cx="3348355" cy="22669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48355" cy="2266950"/>
                    </a:xfrm>
                    <a:prstGeom prst="rect">
                      <a:avLst/>
                    </a:prstGeom>
                  </pic:spPr>
                </pic:pic>
              </a:graphicData>
            </a:graphic>
          </wp:inline>
        </w:drawing>
      </w:r>
    </w:p>
    <w:p w:rsidR="004051BD" w:rsidRPr="009A74A6" w:rsidRDefault="004051BD" w:rsidP="004051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both"/>
        <w:rPr>
          <w:rFonts w:ascii="Times New Roman" w:hAnsi="Times New Roman" w:cs="Times New Roman"/>
        </w:rPr>
      </w:pPr>
      <w:r w:rsidRPr="009A74A6">
        <w:rPr>
          <w:rFonts w:ascii="Times New Roman" w:hAnsi="Times New Roman" w:cs="Times New Roman"/>
          <w:color w:val="222222"/>
        </w:rPr>
        <w:t>Sumber:</w:t>
      </w:r>
      <w:hyperlink r:id="rId16" w:history="1">
        <w:r w:rsidRPr="009A74A6">
          <w:rPr>
            <w:rStyle w:val="Hyperlink"/>
            <w:rFonts w:ascii="Times New Roman" w:hAnsi="Times New Roman" w:cs="Times New Roman"/>
          </w:rPr>
          <w:t>https://www.idx.co.id/data-pasar/ringkasan-perdagangan</w:t>
        </w:r>
      </w:hyperlink>
    </w:p>
    <w:p w:rsidR="004051BD" w:rsidRPr="009A74A6" w:rsidRDefault="004051BD" w:rsidP="004051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both"/>
        <w:rPr>
          <w:rFonts w:ascii="Times New Roman" w:hAnsi="Times New Roman" w:cs="Times New Roman"/>
          <w:color w:val="222222"/>
        </w:rPr>
      </w:pPr>
    </w:p>
    <w:p w:rsidR="004051BD" w:rsidRPr="009A74A6" w:rsidRDefault="004051BD" w:rsidP="004051BD">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3.2. Ukuran Kinerja Bisnis</w:t>
      </w:r>
    </w:p>
    <w:p w:rsidR="00055422" w:rsidRPr="009A74A6" w:rsidRDefault="005618CA" w:rsidP="00055422">
      <w:pPr>
        <w:pStyle w:val="HTMLPreformatted"/>
        <w:jc w:val="both"/>
        <w:rPr>
          <w:rFonts w:ascii="Times New Roman" w:hAnsi="Times New Roman" w:cs="Times New Roman"/>
          <w:color w:val="222222"/>
          <w:lang w:val="id-ID"/>
        </w:rPr>
      </w:pPr>
      <w:r>
        <w:rPr>
          <w:rFonts w:ascii="Times New Roman" w:hAnsi="Times New Roman" w:cs="Times New Roman"/>
          <w:color w:val="222222"/>
          <w:lang w:val="id-ID"/>
        </w:rPr>
        <w:tab/>
      </w:r>
      <w:bookmarkStart w:id="0" w:name="_GoBack"/>
      <w:bookmarkEnd w:id="0"/>
      <w:r w:rsidR="004051BD" w:rsidRPr="009A74A6">
        <w:rPr>
          <w:rFonts w:ascii="Times New Roman" w:hAnsi="Times New Roman" w:cs="Times New Roman"/>
          <w:color w:val="222222"/>
          <w:lang w:val="id-ID"/>
        </w:rPr>
        <w:t xml:space="preserve">Kami menggunakan </w:t>
      </w:r>
      <w:r w:rsidR="004051BD" w:rsidRPr="009A74A6">
        <w:rPr>
          <w:rFonts w:ascii="Times New Roman" w:hAnsi="Times New Roman" w:cs="Times New Roman"/>
          <w:i/>
          <w:color w:val="222222"/>
          <w:lang w:val="id-ID"/>
        </w:rPr>
        <w:t>m</w:t>
      </w:r>
      <w:r w:rsidR="004051BD" w:rsidRPr="009A74A6">
        <w:rPr>
          <w:rFonts w:ascii="Times New Roman" w:hAnsi="Times New Roman" w:cs="Times New Roman"/>
          <w:i/>
          <w:color w:val="222222"/>
        </w:rPr>
        <w:t>arket value</w:t>
      </w:r>
      <w:r w:rsidR="004051BD" w:rsidRPr="009A74A6">
        <w:rPr>
          <w:rFonts w:ascii="Times New Roman" w:hAnsi="Times New Roman" w:cs="Times New Roman"/>
          <w:i/>
          <w:color w:val="222222"/>
          <w:lang w:val="id-ID"/>
        </w:rPr>
        <w:t xml:space="preserve"> a</w:t>
      </w:r>
      <w:r w:rsidR="004051BD" w:rsidRPr="009A74A6">
        <w:rPr>
          <w:rFonts w:ascii="Times New Roman" w:hAnsi="Times New Roman" w:cs="Times New Roman"/>
          <w:i/>
          <w:color w:val="222222"/>
        </w:rPr>
        <w:t>dded</w:t>
      </w:r>
      <w:r w:rsidR="004051BD" w:rsidRPr="009A74A6">
        <w:rPr>
          <w:rFonts w:ascii="Times New Roman" w:hAnsi="Times New Roman" w:cs="Times New Roman"/>
          <w:color w:val="222222"/>
          <w:lang w:val="id-ID"/>
        </w:rPr>
        <w:t xml:space="preserve"> (</w:t>
      </w:r>
      <w:r w:rsidR="004051BD" w:rsidRPr="009A74A6">
        <w:rPr>
          <w:rFonts w:ascii="Times New Roman" w:hAnsi="Times New Roman" w:cs="Times New Roman"/>
          <w:color w:val="222222"/>
        </w:rPr>
        <w:t>MVA</w:t>
      </w:r>
      <w:r w:rsidR="004051BD" w:rsidRPr="009A74A6">
        <w:rPr>
          <w:rFonts w:ascii="Times New Roman" w:hAnsi="Times New Roman" w:cs="Times New Roman"/>
          <w:color w:val="222222"/>
          <w:lang w:val="id-ID"/>
        </w:rPr>
        <w:t>) sebagai ukuran kinerja bisnis berbasis pasar.</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Untuk tes tambahan, kami menggunakan </w:t>
      </w:r>
      <w:r w:rsidR="004051BD" w:rsidRPr="009A74A6">
        <w:rPr>
          <w:rFonts w:ascii="Times New Roman" w:hAnsi="Times New Roman" w:cs="Times New Roman"/>
          <w:i/>
          <w:color w:val="222222"/>
          <w:lang w:val="id-ID"/>
        </w:rPr>
        <w:t>return on asset</w:t>
      </w:r>
      <w:r w:rsidR="004051BD" w:rsidRPr="009A74A6">
        <w:rPr>
          <w:rFonts w:ascii="Times New Roman" w:hAnsi="Times New Roman" w:cs="Times New Roman"/>
          <w:color w:val="222222"/>
          <w:lang w:val="id-ID"/>
        </w:rPr>
        <w:t xml:space="preserve"> (ROA), </w:t>
      </w:r>
      <w:r w:rsidR="004051BD" w:rsidRPr="009A74A6">
        <w:rPr>
          <w:rFonts w:ascii="Times New Roman" w:hAnsi="Times New Roman" w:cs="Times New Roman"/>
          <w:i/>
          <w:color w:val="222222"/>
          <w:lang w:val="id-ID"/>
        </w:rPr>
        <w:t>return on</w:t>
      </w:r>
      <w:r w:rsidR="004051BD" w:rsidRPr="009A74A6">
        <w:rPr>
          <w:rFonts w:ascii="Times New Roman" w:hAnsi="Times New Roman" w:cs="Times New Roman"/>
          <w:i/>
          <w:color w:val="222222"/>
        </w:rPr>
        <w:t xml:space="preserve"> </w:t>
      </w:r>
      <w:r w:rsidR="004051BD" w:rsidRPr="009A74A6">
        <w:rPr>
          <w:rFonts w:ascii="Times New Roman" w:hAnsi="Times New Roman" w:cs="Times New Roman"/>
          <w:i/>
          <w:color w:val="222222"/>
          <w:lang w:val="id-ID"/>
        </w:rPr>
        <w:t>ekuitas</w:t>
      </w:r>
      <w:r w:rsidR="004051BD" w:rsidRPr="009A74A6">
        <w:rPr>
          <w:rFonts w:ascii="Times New Roman" w:hAnsi="Times New Roman" w:cs="Times New Roman"/>
          <w:color w:val="222222"/>
          <w:lang w:val="id-ID"/>
        </w:rPr>
        <w:t xml:space="preserve"> (ROE) dan </w:t>
      </w:r>
      <w:r w:rsidR="004051BD" w:rsidRPr="009A74A6">
        <w:rPr>
          <w:rFonts w:ascii="Times New Roman" w:hAnsi="Times New Roman" w:cs="Times New Roman"/>
          <w:i/>
          <w:lang w:val="id-ID"/>
        </w:rPr>
        <w:t>economic value added</w:t>
      </w:r>
      <w:r w:rsidR="004051BD" w:rsidRPr="009A74A6">
        <w:rPr>
          <w:rFonts w:ascii="Times New Roman" w:hAnsi="Times New Roman" w:cs="Times New Roman"/>
          <w:lang w:val="id-ID"/>
        </w:rPr>
        <w:t xml:space="preserve"> (EVA)</w:t>
      </w:r>
      <w:r w:rsidR="004051BD" w:rsidRPr="009A74A6">
        <w:rPr>
          <w:rFonts w:ascii="Times New Roman" w:hAnsi="Times New Roman" w:cs="Times New Roman"/>
          <w:color w:val="222222"/>
          <w:lang w:val="id-ID"/>
        </w:rPr>
        <w:t xml:space="preserve">  sebagai</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ukuran akuntansi berbasis kinerja Perusahaan yang berkembang. Dalam </w:t>
      </w:r>
      <w:r w:rsidR="004051BD" w:rsidRPr="009A74A6">
        <w:rPr>
          <w:rFonts w:ascii="Times New Roman" w:hAnsi="Times New Roman" w:cs="Times New Roman"/>
          <w:color w:val="222222"/>
        </w:rPr>
        <w:t>penelitian yang dialukakan ini</w:t>
      </w:r>
      <w:r w:rsidR="004051BD" w:rsidRPr="009A74A6">
        <w:rPr>
          <w:rFonts w:ascii="Times New Roman" w:hAnsi="Times New Roman" w:cs="Times New Roman"/>
          <w:color w:val="222222"/>
          <w:lang w:val="id-ID"/>
        </w:rPr>
        <w:t>,</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kami menggunakan pengukuran kinerja berbasis nilai </w:t>
      </w:r>
      <w:r w:rsidR="004051BD" w:rsidRPr="009A74A6">
        <w:rPr>
          <w:rFonts w:ascii="Times New Roman" w:hAnsi="Times New Roman" w:cs="Times New Roman"/>
          <w:i/>
          <w:color w:val="222222"/>
          <w:lang w:val="id-ID"/>
        </w:rPr>
        <w:t>m</w:t>
      </w:r>
      <w:r w:rsidR="004051BD" w:rsidRPr="009A74A6">
        <w:rPr>
          <w:rFonts w:ascii="Times New Roman" w:hAnsi="Times New Roman" w:cs="Times New Roman"/>
          <w:i/>
          <w:color w:val="222222"/>
        </w:rPr>
        <w:t>arket value</w:t>
      </w:r>
      <w:r w:rsidR="004051BD" w:rsidRPr="009A74A6">
        <w:rPr>
          <w:rFonts w:ascii="Times New Roman" w:hAnsi="Times New Roman" w:cs="Times New Roman"/>
          <w:i/>
          <w:color w:val="222222"/>
          <w:lang w:val="id-ID"/>
        </w:rPr>
        <w:t xml:space="preserve"> a</w:t>
      </w:r>
      <w:r w:rsidR="004051BD" w:rsidRPr="009A74A6">
        <w:rPr>
          <w:rFonts w:ascii="Times New Roman" w:hAnsi="Times New Roman" w:cs="Times New Roman"/>
          <w:i/>
          <w:color w:val="222222"/>
        </w:rPr>
        <w:t>dded</w:t>
      </w:r>
      <w:r w:rsidR="004051BD" w:rsidRPr="009A74A6">
        <w:rPr>
          <w:rFonts w:ascii="Times New Roman" w:hAnsi="Times New Roman" w:cs="Times New Roman"/>
          <w:color w:val="222222"/>
          <w:lang w:val="id-ID"/>
        </w:rPr>
        <w:t xml:space="preserve"> (</w:t>
      </w:r>
      <w:r w:rsidR="004051BD" w:rsidRPr="009A74A6">
        <w:rPr>
          <w:rFonts w:ascii="Times New Roman" w:hAnsi="Times New Roman" w:cs="Times New Roman"/>
          <w:color w:val="222222"/>
        </w:rPr>
        <w:t>MVA</w:t>
      </w:r>
      <w:r w:rsidR="004051BD" w:rsidRPr="009A74A6">
        <w:rPr>
          <w:rFonts w:ascii="Times New Roman" w:hAnsi="Times New Roman" w:cs="Times New Roman"/>
          <w:color w:val="222222"/>
          <w:lang w:val="id-ID"/>
        </w:rPr>
        <w:t>) sebagai eksternal</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ukuran kinerja, sementara kami menggunakan ukuran kinerja internal</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seperti </w:t>
      </w:r>
      <w:r w:rsidR="004051BD" w:rsidRPr="009A74A6">
        <w:rPr>
          <w:rFonts w:ascii="Times New Roman" w:hAnsi="Times New Roman" w:cs="Times New Roman"/>
          <w:i/>
          <w:lang w:val="id-ID"/>
        </w:rPr>
        <w:t>economic value added</w:t>
      </w:r>
      <w:r w:rsidR="004051BD" w:rsidRPr="009A74A6">
        <w:rPr>
          <w:rFonts w:ascii="Times New Roman" w:hAnsi="Times New Roman" w:cs="Times New Roman"/>
          <w:lang w:val="id-ID"/>
        </w:rPr>
        <w:t xml:space="preserve"> (EVA)</w:t>
      </w:r>
      <w:r w:rsidR="004051BD" w:rsidRPr="009A74A6">
        <w:rPr>
          <w:rFonts w:ascii="Times New Roman" w:hAnsi="Times New Roman" w:cs="Times New Roman"/>
          <w:color w:val="222222"/>
          <w:lang w:val="id-ID"/>
        </w:rPr>
        <w:t xml:space="preserve">, </w:t>
      </w:r>
      <w:r w:rsidR="004051BD" w:rsidRPr="009A74A6">
        <w:rPr>
          <w:rFonts w:ascii="Times New Roman" w:hAnsi="Times New Roman" w:cs="Times New Roman"/>
          <w:i/>
          <w:color w:val="222222"/>
          <w:lang w:val="id-ID"/>
        </w:rPr>
        <w:t>return on asset</w:t>
      </w:r>
      <w:r w:rsidR="004051BD" w:rsidRPr="009A74A6">
        <w:rPr>
          <w:rFonts w:ascii="Times New Roman" w:hAnsi="Times New Roman" w:cs="Times New Roman"/>
          <w:color w:val="222222"/>
          <w:lang w:val="id-ID"/>
        </w:rPr>
        <w:t xml:space="preserve"> (ROA) dan </w:t>
      </w:r>
      <w:r w:rsidR="004051BD" w:rsidRPr="009A74A6">
        <w:rPr>
          <w:rFonts w:ascii="Times New Roman" w:hAnsi="Times New Roman" w:cs="Times New Roman"/>
          <w:i/>
          <w:color w:val="222222"/>
          <w:lang w:val="id-ID"/>
        </w:rPr>
        <w:t>return on</w:t>
      </w:r>
      <w:r w:rsidR="004051BD" w:rsidRPr="009A74A6">
        <w:rPr>
          <w:rFonts w:ascii="Times New Roman" w:hAnsi="Times New Roman" w:cs="Times New Roman"/>
          <w:i/>
          <w:color w:val="222222"/>
        </w:rPr>
        <w:t xml:space="preserve"> </w:t>
      </w:r>
      <w:r w:rsidR="004051BD" w:rsidRPr="009A74A6">
        <w:rPr>
          <w:rFonts w:ascii="Times New Roman" w:hAnsi="Times New Roman" w:cs="Times New Roman"/>
          <w:i/>
          <w:color w:val="222222"/>
          <w:lang w:val="id-ID"/>
        </w:rPr>
        <w:t>ekuitas</w:t>
      </w:r>
      <w:r w:rsidR="004051BD" w:rsidRPr="009A74A6">
        <w:rPr>
          <w:rFonts w:ascii="Times New Roman" w:hAnsi="Times New Roman" w:cs="Times New Roman"/>
          <w:color w:val="222222"/>
          <w:lang w:val="id-ID"/>
        </w:rPr>
        <w:t xml:space="preserve"> (ROE). Dalam penelitian ini, model penelitian</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menganggap kami menggunakan </w:t>
      </w:r>
      <w:r w:rsidR="004051BD" w:rsidRPr="009A74A6">
        <w:rPr>
          <w:rFonts w:ascii="Times New Roman" w:hAnsi="Times New Roman" w:cs="Times New Roman"/>
          <w:i/>
          <w:lang w:val="id-ID"/>
        </w:rPr>
        <w:t>economic value added</w:t>
      </w:r>
      <w:r w:rsidR="004051BD" w:rsidRPr="009A74A6">
        <w:rPr>
          <w:rFonts w:ascii="Times New Roman" w:hAnsi="Times New Roman" w:cs="Times New Roman"/>
          <w:lang w:val="id-ID"/>
        </w:rPr>
        <w:t xml:space="preserve"> (EVA)</w:t>
      </w:r>
      <w:r w:rsidR="004051BD" w:rsidRPr="009A74A6">
        <w:rPr>
          <w:rFonts w:ascii="Times New Roman" w:hAnsi="Times New Roman" w:cs="Times New Roman"/>
          <w:color w:val="222222"/>
          <w:lang w:val="id-ID"/>
        </w:rPr>
        <w:t xml:space="preserve">, </w:t>
      </w:r>
      <w:r w:rsidR="004051BD" w:rsidRPr="009A74A6">
        <w:rPr>
          <w:rFonts w:ascii="Times New Roman" w:hAnsi="Times New Roman" w:cs="Times New Roman"/>
          <w:i/>
          <w:color w:val="222222"/>
          <w:lang w:val="id-ID"/>
        </w:rPr>
        <w:t>return on asset</w:t>
      </w:r>
      <w:r w:rsidR="004051BD" w:rsidRPr="009A74A6">
        <w:rPr>
          <w:rFonts w:ascii="Times New Roman" w:hAnsi="Times New Roman" w:cs="Times New Roman"/>
          <w:color w:val="222222"/>
          <w:lang w:val="id-ID"/>
        </w:rPr>
        <w:t xml:space="preserve"> (ROA), dan </w:t>
      </w:r>
      <w:r w:rsidR="004051BD" w:rsidRPr="009A74A6">
        <w:rPr>
          <w:rFonts w:ascii="Times New Roman" w:hAnsi="Times New Roman" w:cs="Times New Roman"/>
          <w:i/>
          <w:color w:val="222222"/>
          <w:lang w:val="id-ID"/>
        </w:rPr>
        <w:t>return on</w:t>
      </w:r>
      <w:r w:rsidR="004051BD" w:rsidRPr="009A74A6">
        <w:rPr>
          <w:rFonts w:ascii="Times New Roman" w:hAnsi="Times New Roman" w:cs="Times New Roman"/>
          <w:i/>
          <w:color w:val="222222"/>
        </w:rPr>
        <w:t xml:space="preserve"> </w:t>
      </w:r>
      <w:r w:rsidR="004051BD" w:rsidRPr="009A74A6">
        <w:rPr>
          <w:rFonts w:ascii="Times New Roman" w:hAnsi="Times New Roman" w:cs="Times New Roman"/>
          <w:i/>
          <w:color w:val="222222"/>
          <w:lang w:val="id-ID"/>
        </w:rPr>
        <w:t>ekuitas</w:t>
      </w:r>
      <w:r w:rsidR="004051BD" w:rsidRPr="009A74A6">
        <w:rPr>
          <w:rFonts w:ascii="Times New Roman" w:hAnsi="Times New Roman" w:cs="Times New Roman"/>
          <w:color w:val="222222"/>
          <w:lang w:val="id-ID"/>
        </w:rPr>
        <w:t xml:space="preserve"> (ROE) sebagai variabel independen.</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 xml:space="preserve">Studi sebelumnya telah banyak menggunakan </w:t>
      </w:r>
      <w:r w:rsidR="004051BD" w:rsidRPr="009A74A6">
        <w:rPr>
          <w:rFonts w:ascii="Times New Roman" w:hAnsi="Times New Roman" w:cs="Times New Roman"/>
          <w:i/>
          <w:color w:val="222222"/>
          <w:lang w:val="id-ID"/>
        </w:rPr>
        <w:t>m</w:t>
      </w:r>
      <w:r w:rsidR="004051BD" w:rsidRPr="009A74A6">
        <w:rPr>
          <w:rFonts w:ascii="Times New Roman" w:hAnsi="Times New Roman" w:cs="Times New Roman"/>
          <w:i/>
          <w:color w:val="222222"/>
        </w:rPr>
        <w:t>arket value</w:t>
      </w:r>
      <w:r w:rsidR="004051BD" w:rsidRPr="009A74A6">
        <w:rPr>
          <w:rFonts w:ascii="Times New Roman" w:hAnsi="Times New Roman" w:cs="Times New Roman"/>
          <w:i/>
          <w:color w:val="222222"/>
          <w:lang w:val="id-ID"/>
        </w:rPr>
        <w:t xml:space="preserve"> a</w:t>
      </w:r>
      <w:r w:rsidR="004051BD" w:rsidRPr="009A74A6">
        <w:rPr>
          <w:rFonts w:ascii="Times New Roman" w:hAnsi="Times New Roman" w:cs="Times New Roman"/>
          <w:i/>
          <w:color w:val="222222"/>
        </w:rPr>
        <w:t>dded</w:t>
      </w:r>
      <w:r w:rsidR="004051BD" w:rsidRPr="009A74A6">
        <w:rPr>
          <w:rFonts w:ascii="Times New Roman" w:hAnsi="Times New Roman" w:cs="Times New Roman"/>
          <w:color w:val="222222"/>
          <w:lang w:val="id-ID"/>
        </w:rPr>
        <w:t xml:space="preserve"> (</w:t>
      </w:r>
      <w:r w:rsidR="004051BD" w:rsidRPr="009A74A6">
        <w:rPr>
          <w:rFonts w:ascii="Times New Roman" w:hAnsi="Times New Roman" w:cs="Times New Roman"/>
          <w:color w:val="222222"/>
        </w:rPr>
        <w:t>MVA</w:t>
      </w:r>
      <w:r w:rsidR="004051BD" w:rsidRPr="009A74A6">
        <w:rPr>
          <w:rFonts w:ascii="Times New Roman" w:hAnsi="Times New Roman" w:cs="Times New Roman"/>
          <w:color w:val="222222"/>
          <w:lang w:val="id-ID"/>
        </w:rPr>
        <w:t>) sebagai proxy untuk pasar</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kinerja bisnis berbasis. Telah terbukti kuat untuk berbeda</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periode waktu dan negara sampel yang dipilih.</w:t>
      </w:r>
      <w:r w:rsidR="004051BD" w:rsidRPr="009A74A6">
        <w:rPr>
          <w:rFonts w:ascii="Times New Roman" w:hAnsi="Times New Roman" w:cs="Times New Roman"/>
          <w:color w:val="222222"/>
        </w:rPr>
        <w:t xml:space="preserve"> </w:t>
      </w:r>
      <w:r w:rsidR="004051BD" w:rsidRPr="009A74A6">
        <w:rPr>
          <w:rFonts w:ascii="Times New Roman" w:hAnsi="Times New Roman" w:cs="Times New Roman"/>
          <w:i/>
          <w:color w:val="222222"/>
          <w:lang w:val="id-ID"/>
        </w:rPr>
        <w:t>m</w:t>
      </w:r>
      <w:r w:rsidR="004051BD" w:rsidRPr="009A74A6">
        <w:rPr>
          <w:rFonts w:ascii="Times New Roman" w:hAnsi="Times New Roman" w:cs="Times New Roman"/>
          <w:i/>
          <w:color w:val="222222"/>
        </w:rPr>
        <w:t>arket value</w:t>
      </w:r>
      <w:r w:rsidR="004051BD" w:rsidRPr="009A74A6">
        <w:rPr>
          <w:rFonts w:ascii="Times New Roman" w:hAnsi="Times New Roman" w:cs="Times New Roman"/>
          <w:i/>
          <w:color w:val="222222"/>
          <w:lang w:val="id-ID"/>
        </w:rPr>
        <w:t xml:space="preserve"> a</w:t>
      </w:r>
      <w:r w:rsidR="004051BD" w:rsidRPr="009A74A6">
        <w:rPr>
          <w:rFonts w:ascii="Times New Roman" w:hAnsi="Times New Roman" w:cs="Times New Roman"/>
          <w:i/>
          <w:color w:val="222222"/>
        </w:rPr>
        <w:t>dded</w:t>
      </w:r>
      <w:r w:rsidR="004051BD" w:rsidRPr="009A74A6">
        <w:rPr>
          <w:rFonts w:ascii="Times New Roman" w:hAnsi="Times New Roman" w:cs="Times New Roman"/>
          <w:color w:val="222222"/>
          <w:lang w:val="id-ID"/>
        </w:rPr>
        <w:t xml:space="preserve"> (</w:t>
      </w:r>
      <w:r w:rsidR="004051BD" w:rsidRPr="009A74A6">
        <w:rPr>
          <w:rFonts w:ascii="Times New Roman" w:hAnsi="Times New Roman" w:cs="Times New Roman"/>
          <w:color w:val="222222"/>
        </w:rPr>
        <w:t>MVA</w:t>
      </w:r>
      <w:r w:rsidR="004051BD" w:rsidRPr="009A74A6">
        <w:rPr>
          <w:rFonts w:ascii="Times New Roman" w:hAnsi="Times New Roman" w:cs="Times New Roman"/>
          <w:color w:val="222222"/>
          <w:lang w:val="id-ID"/>
        </w:rPr>
        <w:t xml:space="preserve">) dihitung sebagai perbedaan antara pasar Perusahaan yang berkembang </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nilai dan total modal yang diinvestasikan dalam bisnis (Muda dan</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O'Byrne, 2000). Ini adalah kinerja berbasis nilai eksternal</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mengukur, yang dianggap sebagai indeks penciptaan terbaik</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nilai pemegang saham. MVA telah mempresentasikan nilai pemegang saham baru</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mengukur oleh Stewart (</w:t>
      </w:r>
      <w:r w:rsidR="004051BD" w:rsidRPr="009A74A6">
        <w:rPr>
          <w:rFonts w:ascii="Times New Roman" w:hAnsi="Times New Roman" w:cs="Times New Roman"/>
          <w:color w:val="222222"/>
        </w:rPr>
        <w:t>2016</w:t>
      </w:r>
      <w:r w:rsidR="004051BD" w:rsidRPr="009A74A6">
        <w:rPr>
          <w:rFonts w:ascii="Times New Roman" w:hAnsi="Times New Roman" w:cs="Times New Roman"/>
          <w:color w:val="222222"/>
          <w:lang w:val="id-ID"/>
        </w:rPr>
        <w:t>) yang menggambarkan berbasis pasar</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nilai tambah dari nilai buku modal yang diinvestasikan. Juga,</w:t>
      </w:r>
      <w:r w:rsidR="004051BD" w:rsidRPr="009A74A6">
        <w:rPr>
          <w:rFonts w:ascii="Times New Roman" w:hAnsi="Times New Roman" w:cs="Times New Roman"/>
          <w:color w:val="222222"/>
        </w:rPr>
        <w:t xml:space="preserve"> </w:t>
      </w:r>
      <w:r w:rsidR="004051BD" w:rsidRPr="009A74A6">
        <w:rPr>
          <w:rFonts w:ascii="Times New Roman" w:hAnsi="Times New Roman" w:cs="Times New Roman"/>
          <w:i/>
          <w:color w:val="222222"/>
          <w:lang w:val="id-ID"/>
        </w:rPr>
        <w:t>m</w:t>
      </w:r>
      <w:r w:rsidR="004051BD" w:rsidRPr="009A74A6">
        <w:rPr>
          <w:rFonts w:ascii="Times New Roman" w:hAnsi="Times New Roman" w:cs="Times New Roman"/>
          <w:i/>
          <w:color w:val="222222"/>
        </w:rPr>
        <w:t>arket value</w:t>
      </w:r>
      <w:r w:rsidR="004051BD" w:rsidRPr="009A74A6">
        <w:rPr>
          <w:rFonts w:ascii="Times New Roman" w:hAnsi="Times New Roman" w:cs="Times New Roman"/>
          <w:i/>
          <w:color w:val="222222"/>
          <w:lang w:val="id-ID"/>
        </w:rPr>
        <w:t xml:space="preserve"> a</w:t>
      </w:r>
      <w:r w:rsidR="004051BD" w:rsidRPr="009A74A6">
        <w:rPr>
          <w:rFonts w:ascii="Times New Roman" w:hAnsi="Times New Roman" w:cs="Times New Roman"/>
          <w:i/>
          <w:color w:val="222222"/>
        </w:rPr>
        <w:t>dded</w:t>
      </w:r>
      <w:r w:rsidR="004051BD" w:rsidRPr="009A74A6">
        <w:rPr>
          <w:rFonts w:ascii="Times New Roman" w:hAnsi="Times New Roman" w:cs="Times New Roman"/>
          <w:color w:val="222222"/>
          <w:lang w:val="id-ID"/>
        </w:rPr>
        <w:t xml:space="preserve"> (</w:t>
      </w:r>
      <w:r w:rsidR="004051BD" w:rsidRPr="009A74A6">
        <w:rPr>
          <w:rFonts w:ascii="Times New Roman" w:hAnsi="Times New Roman" w:cs="Times New Roman"/>
          <w:color w:val="222222"/>
        </w:rPr>
        <w:t>MVA</w:t>
      </w:r>
      <w:r w:rsidR="004051BD" w:rsidRPr="009A74A6">
        <w:rPr>
          <w:rFonts w:ascii="Times New Roman" w:hAnsi="Times New Roman" w:cs="Times New Roman"/>
          <w:color w:val="222222"/>
          <w:lang w:val="id-ID"/>
        </w:rPr>
        <w:t>), dipelajari oleh Stewart (</w:t>
      </w:r>
      <w:r w:rsidR="004051BD" w:rsidRPr="009A74A6">
        <w:rPr>
          <w:rFonts w:ascii="Times New Roman" w:hAnsi="Times New Roman" w:cs="Times New Roman"/>
          <w:color w:val="222222"/>
        </w:rPr>
        <w:t>2016</w:t>
      </w:r>
      <w:r w:rsidR="004051BD" w:rsidRPr="009A74A6">
        <w:rPr>
          <w:rFonts w:ascii="Times New Roman" w:hAnsi="Times New Roman" w:cs="Times New Roman"/>
          <w:color w:val="222222"/>
          <w:lang w:val="id-ID"/>
        </w:rPr>
        <w:t>) dan Alipour and Pejman (2015)</w:t>
      </w:r>
      <w:r w:rsidR="004051BD" w:rsidRPr="009A74A6">
        <w:rPr>
          <w:rFonts w:ascii="Times New Roman" w:hAnsi="Times New Roman" w:cs="Times New Roman"/>
          <w:color w:val="222222"/>
        </w:rPr>
        <w:t xml:space="preserve"> </w:t>
      </w:r>
      <w:r w:rsidR="004051BD" w:rsidRPr="009A74A6">
        <w:rPr>
          <w:rFonts w:ascii="Times New Roman" w:hAnsi="Times New Roman" w:cs="Times New Roman"/>
          <w:color w:val="222222"/>
          <w:lang w:val="id-ID"/>
        </w:rPr>
        <w:t>digunakan sebagai variabel dependen dan</w:t>
      </w:r>
      <w:r w:rsidR="00055422">
        <w:rPr>
          <w:color w:val="222222"/>
        </w:rPr>
        <w:t xml:space="preserve"> </w:t>
      </w:r>
      <w:r w:rsidR="00055422" w:rsidRPr="009A74A6">
        <w:rPr>
          <w:rFonts w:ascii="Times New Roman" w:hAnsi="Times New Roman" w:cs="Times New Roman"/>
          <w:color w:val="222222"/>
          <w:lang w:val="id-ID"/>
        </w:rPr>
        <w:t>menampilkan nilai tambah yang dibuat</w:t>
      </w:r>
      <w:r w:rsidR="00055422" w:rsidRPr="009A74A6">
        <w:rPr>
          <w:rFonts w:ascii="Times New Roman" w:hAnsi="Times New Roman" w:cs="Times New Roman"/>
          <w:color w:val="222222"/>
        </w:rPr>
        <w:t xml:space="preserve"> </w:t>
      </w:r>
      <w:r w:rsidR="00055422" w:rsidRPr="009A74A6">
        <w:rPr>
          <w:rFonts w:ascii="Times New Roman" w:hAnsi="Times New Roman" w:cs="Times New Roman"/>
          <w:color w:val="222222"/>
          <w:lang w:val="id-ID"/>
        </w:rPr>
        <w:t xml:space="preserve">untuk para pemegang saham dan investor. Dalam konteks ini, </w:t>
      </w:r>
      <w:r w:rsidR="00055422" w:rsidRPr="009A74A6">
        <w:rPr>
          <w:rFonts w:ascii="Times New Roman" w:hAnsi="Times New Roman" w:cs="Times New Roman"/>
          <w:i/>
          <w:color w:val="222222"/>
          <w:lang w:val="id-ID"/>
        </w:rPr>
        <w:t>m</w:t>
      </w:r>
      <w:r w:rsidR="00055422" w:rsidRPr="009A74A6">
        <w:rPr>
          <w:rFonts w:ascii="Times New Roman" w:hAnsi="Times New Roman" w:cs="Times New Roman"/>
          <w:i/>
          <w:color w:val="222222"/>
        </w:rPr>
        <w:t>arket value</w:t>
      </w:r>
      <w:r w:rsidR="00055422" w:rsidRPr="009A74A6">
        <w:rPr>
          <w:rFonts w:ascii="Times New Roman" w:hAnsi="Times New Roman" w:cs="Times New Roman"/>
          <w:i/>
          <w:color w:val="222222"/>
          <w:lang w:val="id-ID"/>
        </w:rPr>
        <w:t xml:space="preserve"> a</w:t>
      </w:r>
      <w:r w:rsidR="00055422" w:rsidRPr="009A74A6">
        <w:rPr>
          <w:rFonts w:ascii="Times New Roman" w:hAnsi="Times New Roman" w:cs="Times New Roman"/>
          <w:i/>
          <w:color w:val="222222"/>
        </w:rPr>
        <w:t>dded</w:t>
      </w:r>
      <w:r w:rsidR="00055422" w:rsidRPr="009A74A6">
        <w:rPr>
          <w:rFonts w:ascii="Times New Roman" w:hAnsi="Times New Roman" w:cs="Times New Roman"/>
          <w:color w:val="222222"/>
          <w:lang w:val="id-ID"/>
        </w:rPr>
        <w:t xml:space="preserve"> (</w:t>
      </w:r>
      <w:r w:rsidR="00055422" w:rsidRPr="009A74A6">
        <w:rPr>
          <w:rFonts w:ascii="Times New Roman" w:hAnsi="Times New Roman" w:cs="Times New Roman"/>
          <w:color w:val="222222"/>
        </w:rPr>
        <w:t>MVA</w:t>
      </w:r>
      <w:r w:rsidR="00055422" w:rsidRPr="009A74A6">
        <w:rPr>
          <w:rFonts w:ascii="Times New Roman" w:hAnsi="Times New Roman" w:cs="Times New Roman"/>
          <w:color w:val="222222"/>
          <w:lang w:val="id-ID"/>
        </w:rPr>
        <w:t>) adalah</w:t>
      </w:r>
      <w:r w:rsidR="00055422" w:rsidRPr="009A74A6">
        <w:rPr>
          <w:rFonts w:ascii="Times New Roman" w:hAnsi="Times New Roman" w:cs="Times New Roman"/>
          <w:color w:val="222222"/>
        </w:rPr>
        <w:t xml:space="preserve"> </w:t>
      </w:r>
      <w:r w:rsidR="00055422" w:rsidRPr="009A74A6">
        <w:rPr>
          <w:rFonts w:ascii="Times New Roman" w:hAnsi="Times New Roman" w:cs="Times New Roman"/>
          <w:color w:val="222222"/>
          <w:lang w:val="id-ID"/>
        </w:rPr>
        <w:t>perbedaan antara kapitalisasi pasar Perusahaan yang berkembang  dan total</w:t>
      </w:r>
      <w:r w:rsidR="00055422" w:rsidRPr="009A74A6">
        <w:rPr>
          <w:rFonts w:ascii="Times New Roman" w:hAnsi="Times New Roman" w:cs="Times New Roman"/>
          <w:color w:val="222222"/>
        </w:rPr>
        <w:t xml:space="preserve"> </w:t>
      </w:r>
      <w:r w:rsidR="00055422" w:rsidRPr="009A74A6">
        <w:rPr>
          <w:rFonts w:ascii="Times New Roman" w:hAnsi="Times New Roman" w:cs="Times New Roman"/>
          <w:color w:val="222222"/>
          <w:lang w:val="id-ID"/>
        </w:rPr>
        <w:t>ekuitas pemegang saham umum sebagai berikut:</w:t>
      </w:r>
    </w:p>
    <w:p w:rsidR="00055422" w:rsidRPr="009A74A6" w:rsidRDefault="00055422" w:rsidP="00055422">
      <w:pPr>
        <w:pStyle w:val="HTMLPreformatted"/>
        <w:jc w:val="both"/>
        <w:rPr>
          <w:rFonts w:ascii="Times New Roman" w:hAnsi="Times New Roman" w:cs="Times New Roman"/>
          <w:b/>
          <w:color w:val="222222"/>
        </w:rPr>
      </w:pPr>
    </w:p>
    <w:p w:rsidR="00055422" w:rsidRPr="009A74A6" w:rsidRDefault="00055422" w:rsidP="00055422">
      <w:pPr>
        <w:pStyle w:val="HTMLPreformatted"/>
        <w:jc w:val="both"/>
        <w:rPr>
          <w:rFonts w:ascii="Times New Roman" w:hAnsi="Times New Roman" w:cs="Times New Roman"/>
          <w:color w:val="222222"/>
        </w:rPr>
      </w:pPr>
      <w:r w:rsidRPr="009A74A6">
        <w:rPr>
          <w:rFonts w:ascii="Times New Roman" w:hAnsi="Times New Roman" w:cs="Times New Roman"/>
          <w:color w:val="222222"/>
        </w:rPr>
        <w:t>Proxy pertama variabel :</w:t>
      </w:r>
    </w:p>
    <w:p w:rsidR="00055422" w:rsidRPr="009A74A6" w:rsidRDefault="00055422" w:rsidP="00055422">
      <w:pPr>
        <w:pStyle w:val="HTMLPreformatted"/>
        <w:jc w:val="both"/>
        <w:rPr>
          <w:rFonts w:ascii="Times New Roman" w:hAnsi="Times New Roman" w:cs="Times New Roman"/>
          <w:b/>
          <w:color w:val="222222"/>
        </w:rPr>
      </w:pPr>
    </w:p>
    <w:p w:rsidR="00055422" w:rsidRPr="009A74A6" w:rsidRDefault="00055422" w:rsidP="00055422">
      <w:pPr>
        <w:pStyle w:val="HTMLPreformatted"/>
        <w:jc w:val="both"/>
        <w:rPr>
          <w:rFonts w:ascii="Times New Roman" w:hAnsi="Times New Roman" w:cs="Times New Roman"/>
          <w:color w:val="222222"/>
        </w:rPr>
      </w:pPr>
      <w:r w:rsidRPr="009A74A6">
        <w:rPr>
          <w:rFonts w:ascii="Times New Roman" w:hAnsi="Times New Roman" w:cs="Times New Roman"/>
          <w:b/>
          <w:i/>
          <w:color w:val="222222"/>
        </w:rPr>
        <w:lastRenderedPageBreak/>
        <w:t>Market Value</w:t>
      </w:r>
      <w:r w:rsidRPr="009A74A6">
        <w:rPr>
          <w:rFonts w:ascii="Times New Roman" w:hAnsi="Times New Roman" w:cs="Times New Roman"/>
          <w:b/>
          <w:i/>
          <w:color w:val="222222"/>
          <w:lang w:val="id-ID"/>
        </w:rPr>
        <w:t xml:space="preserve"> </w:t>
      </w:r>
      <w:r w:rsidRPr="009A74A6">
        <w:rPr>
          <w:rFonts w:ascii="Times New Roman" w:hAnsi="Times New Roman" w:cs="Times New Roman"/>
          <w:b/>
          <w:i/>
          <w:color w:val="222222"/>
        </w:rPr>
        <w:t>Added</w:t>
      </w:r>
      <w:r w:rsidRPr="009A74A6">
        <w:rPr>
          <w:rFonts w:ascii="Times New Roman" w:hAnsi="Times New Roman" w:cs="Times New Roman"/>
          <w:b/>
          <w:color w:val="222222"/>
          <w:lang w:val="id-ID"/>
        </w:rPr>
        <w:t xml:space="preserve"> (</w:t>
      </w:r>
      <w:r w:rsidRPr="009A74A6">
        <w:rPr>
          <w:rFonts w:ascii="Times New Roman" w:hAnsi="Times New Roman" w:cs="Times New Roman"/>
          <w:b/>
          <w:color w:val="222222"/>
        </w:rPr>
        <w:t>MVA</w:t>
      </w:r>
      <w:r w:rsidRPr="009A74A6">
        <w:rPr>
          <w:rFonts w:ascii="Times New Roman" w:hAnsi="Times New Roman" w:cs="Times New Roman"/>
          <w:b/>
          <w:color w:val="222222"/>
          <w:lang w:val="id-ID"/>
        </w:rPr>
        <w:t>)</w:t>
      </w:r>
      <w:r w:rsidRPr="009A74A6">
        <w:rPr>
          <w:rFonts w:ascii="Times New Roman" w:hAnsi="Times New Roman" w:cs="Times New Roman"/>
          <w:color w:val="222222"/>
          <w:lang w:val="id-ID"/>
        </w:rPr>
        <w:t xml:space="preserve"> = </w:t>
      </w:r>
      <w:r w:rsidRPr="009A74A6">
        <w:rPr>
          <w:rFonts w:ascii="Times New Roman" w:hAnsi="Times New Roman" w:cs="Times New Roman"/>
          <w:color w:val="222222"/>
        </w:rPr>
        <w:t>(</w:t>
      </w:r>
      <w:r w:rsidRPr="009A74A6">
        <w:rPr>
          <w:rFonts w:ascii="Times New Roman" w:hAnsi="Times New Roman" w:cs="Times New Roman"/>
          <w:b/>
          <w:color w:val="222222"/>
        </w:rPr>
        <w:t>Market Capitalization</w:t>
      </w:r>
      <w:r w:rsidRPr="009A74A6">
        <w:rPr>
          <w:rFonts w:ascii="Times New Roman" w:hAnsi="Times New Roman" w:cs="Times New Roman"/>
          <w:color w:val="222222"/>
        </w:rPr>
        <w:t xml:space="preserve"> - </w:t>
      </w:r>
      <w:r w:rsidRPr="009A74A6">
        <w:rPr>
          <w:rFonts w:ascii="Times New Roman" w:hAnsi="Times New Roman" w:cs="Times New Roman"/>
          <w:b/>
          <w:color w:val="222222"/>
        </w:rPr>
        <w:t>T</w:t>
      </w:r>
      <w:r w:rsidRPr="009A74A6">
        <w:rPr>
          <w:rFonts w:ascii="Times New Roman" w:hAnsi="Times New Roman" w:cs="Times New Roman"/>
          <w:b/>
          <w:color w:val="222222"/>
          <w:lang w:val="id-ID"/>
        </w:rPr>
        <w:t xml:space="preserve">otal </w:t>
      </w:r>
      <w:r w:rsidRPr="009A74A6">
        <w:rPr>
          <w:rFonts w:ascii="Times New Roman" w:hAnsi="Times New Roman" w:cs="Times New Roman"/>
          <w:b/>
          <w:color w:val="222222"/>
        </w:rPr>
        <w:t>Common Shareolder’s Equity</w:t>
      </w:r>
      <w:r w:rsidRPr="009A74A6">
        <w:rPr>
          <w:rFonts w:ascii="Times New Roman" w:hAnsi="Times New Roman" w:cs="Times New Roman"/>
          <w:b/>
          <w:color w:val="222222"/>
          <w:lang w:val="id-ID"/>
        </w:rPr>
        <w:t xml:space="preserve"> </w:t>
      </w:r>
      <w:r w:rsidRPr="009A74A6">
        <w:rPr>
          <w:rFonts w:ascii="Times New Roman" w:hAnsi="Times New Roman" w:cs="Times New Roman"/>
          <w:b/>
          <w:color w:val="222222"/>
        </w:rPr>
        <w:t>or</w:t>
      </w:r>
      <w:r w:rsidRPr="009A74A6">
        <w:rPr>
          <w:rFonts w:ascii="Times New Roman" w:hAnsi="Times New Roman" w:cs="Times New Roman"/>
          <w:b/>
          <w:color w:val="222222"/>
          <w:lang w:val="id-ID"/>
        </w:rPr>
        <w:t xml:space="preserve"> </w:t>
      </w:r>
      <w:r w:rsidRPr="009A74A6">
        <w:rPr>
          <w:rFonts w:ascii="Times New Roman" w:hAnsi="Times New Roman" w:cs="Times New Roman"/>
          <w:b/>
          <w:color w:val="222222"/>
        </w:rPr>
        <w:t>Total Shares</w:t>
      </w:r>
      <w:r w:rsidRPr="009A74A6">
        <w:rPr>
          <w:rFonts w:ascii="Times New Roman" w:hAnsi="Times New Roman" w:cs="Times New Roman"/>
          <w:b/>
          <w:color w:val="222222"/>
          <w:lang w:val="id-ID"/>
        </w:rPr>
        <w:t xml:space="preserve"> </w:t>
      </w:r>
      <w:r w:rsidRPr="009A74A6">
        <w:rPr>
          <w:rFonts w:ascii="Times New Roman" w:hAnsi="Times New Roman" w:cs="Times New Roman"/>
          <w:b/>
          <w:color w:val="222222"/>
        </w:rPr>
        <w:t>Outstanding</w:t>
      </w:r>
      <w:r w:rsidRPr="009A74A6">
        <w:rPr>
          <w:rFonts w:ascii="Times New Roman" w:hAnsi="Times New Roman" w:cs="Times New Roman"/>
          <w:color w:val="222222"/>
        </w:rPr>
        <w:t>)</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X</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w:t>
      </w:r>
      <w:r w:rsidRPr="009A74A6">
        <w:rPr>
          <w:rFonts w:ascii="Times New Roman" w:hAnsi="Times New Roman" w:cs="Times New Roman"/>
          <w:b/>
          <w:color w:val="222222"/>
        </w:rPr>
        <w:t xml:space="preserve">Current Market Price </w:t>
      </w:r>
      <w:r w:rsidRPr="009A74A6">
        <w:rPr>
          <w:rFonts w:ascii="Times New Roman" w:hAnsi="Times New Roman" w:cs="Times New Roman"/>
          <w:b/>
          <w:color w:val="222222"/>
          <w:lang w:val="id-ID"/>
        </w:rPr>
        <w:t xml:space="preserve">- </w:t>
      </w:r>
      <w:r w:rsidRPr="009A74A6">
        <w:rPr>
          <w:rFonts w:ascii="Times New Roman" w:hAnsi="Times New Roman" w:cs="Times New Roman"/>
          <w:b/>
          <w:color w:val="222222"/>
        </w:rPr>
        <w:t>Total</w:t>
      </w:r>
      <w:r w:rsidRPr="009A74A6">
        <w:rPr>
          <w:rFonts w:ascii="Times New Roman" w:hAnsi="Times New Roman" w:cs="Times New Roman"/>
          <w:b/>
          <w:color w:val="222222"/>
          <w:lang w:val="id-ID"/>
        </w:rPr>
        <w:t xml:space="preserve"> common equity</w:t>
      </w:r>
      <w:r w:rsidRPr="009A74A6">
        <w:rPr>
          <w:rFonts w:ascii="Times New Roman" w:hAnsi="Times New Roman" w:cs="Times New Roman"/>
          <w:b/>
          <w:color w:val="222222"/>
        </w:rPr>
        <w:t>)</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w:t>
      </w:r>
      <w:r w:rsidRPr="009A74A6">
        <w:rPr>
          <w:rFonts w:ascii="Times New Roman" w:hAnsi="Times New Roman" w:cs="Times New Roman"/>
          <w:b/>
          <w:color w:val="222222"/>
          <w:lang w:val="id-ID"/>
        </w:rPr>
        <w:t>(1)</w:t>
      </w:r>
    </w:p>
    <w:p w:rsidR="00055422" w:rsidRPr="009A74A6" w:rsidRDefault="00055422" w:rsidP="00055422">
      <w:pPr>
        <w:autoSpaceDE w:val="0"/>
        <w:autoSpaceDN w:val="0"/>
        <w:adjustRightInd w:val="0"/>
        <w:rPr>
          <w:color w:val="000000"/>
        </w:rPr>
      </w:pPr>
    </w:p>
    <w:p w:rsidR="00055422" w:rsidRPr="009A74A6" w:rsidRDefault="00055422" w:rsidP="00055422">
      <w:pPr>
        <w:autoSpaceDE w:val="0"/>
        <w:autoSpaceDN w:val="0"/>
        <w:adjustRightInd w:val="0"/>
        <w:rPr>
          <w:color w:val="000000"/>
        </w:rPr>
      </w:pPr>
      <w:r w:rsidRPr="009A74A6">
        <w:rPr>
          <w:color w:val="000000"/>
        </w:rPr>
        <w:t xml:space="preserve">Pada penelitian Hanafi (2015:55) mengatakan perhitungan MVA bisa dengan pendekatan dimana MVA merupakan selisih antara nilai pasar saham perusahaan dengan modal ekuitas yang telah disetorkan oleh pemegang saham. MVA dapat diperoleh dengan formula sebagai berikut: </w:t>
      </w:r>
    </w:p>
    <w:p w:rsidR="00055422" w:rsidRPr="009A74A6" w:rsidRDefault="00055422" w:rsidP="00055422">
      <w:pPr>
        <w:autoSpaceDE w:val="0"/>
        <w:autoSpaceDN w:val="0"/>
        <w:adjustRightInd w:val="0"/>
        <w:rPr>
          <w:color w:val="000000"/>
        </w:rPr>
      </w:pPr>
    </w:p>
    <w:p w:rsidR="00055422" w:rsidRPr="009A74A6" w:rsidRDefault="00055422" w:rsidP="00055422">
      <w:pPr>
        <w:autoSpaceDE w:val="0"/>
        <w:autoSpaceDN w:val="0"/>
        <w:adjustRightInd w:val="0"/>
        <w:rPr>
          <w:b/>
          <w:color w:val="000000"/>
        </w:rPr>
      </w:pPr>
      <w:r w:rsidRPr="009A74A6">
        <w:rPr>
          <w:b/>
          <w:color w:val="000000"/>
        </w:rPr>
        <w:t>MVA = Nilai Pasar Saham – Nilai Buku Saham</w:t>
      </w:r>
      <w:r w:rsidRPr="009A74A6">
        <w:rPr>
          <w:color w:val="000000"/>
        </w:rPr>
        <w:t>……………………..</w:t>
      </w:r>
      <w:r w:rsidRPr="009A74A6">
        <w:rPr>
          <w:b/>
          <w:color w:val="000000"/>
        </w:rPr>
        <w:t>(1.1)</w:t>
      </w:r>
    </w:p>
    <w:p w:rsidR="00055422" w:rsidRPr="009A74A6" w:rsidRDefault="00055422" w:rsidP="00055422">
      <w:pPr>
        <w:autoSpaceDE w:val="0"/>
        <w:autoSpaceDN w:val="0"/>
        <w:adjustRightInd w:val="0"/>
        <w:rPr>
          <w:color w:val="000000"/>
        </w:rPr>
      </w:pPr>
    </w:p>
    <w:p w:rsidR="00055422" w:rsidRPr="009A74A6" w:rsidRDefault="00055422" w:rsidP="00055422">
      <w:pPr>
        <w:autoSpaceDE w:val="0"/>
        <w:autoSpaceDN w:val="0"/>
        <w:adjustRightInd w:val="0"/>
        <w:rPr>
          <w:color w:val="000000"/>
        </w:rPr>
      </w:pPr>
      <w:r w:rsidRPr="009A74A6">
        <w:rPr>
          <w:color w:val="000000"/>
        </w:rPr>
        <w:t xml:space="preserve">Keterangan: </w:t>
      </w:r>
    </w:p>
    <w:p w:rsidR="00055422" w:rsidRPr="009A74A6" w:rsidRDefault="00055422" w:rsidP="00055422">
      <w:pPr>
        <w:autoSpaceDE w:val="0"/>
        <w:autoSpaceDN w:val="0"/>
        <w:adjustRightInd w:val="0"/>
        <w:spacing w:after="27"/>
        <w:rPr>
          <w:color w:val="000000"/>
        </w:rPr>
      </w:pPr>
      <w:r w:rsidRPr="009A74A6">
        <w:rPr>
          <w:color w:val="000000"/>
        </w:rPr>
        <w:t>1) Nilai pasar saham (</w:t>
      </w:r>
      <w:r w:rsidRPr="009A74A6">
        <w:rPr>
          <w:i/>
          <w:iCs/>
          <w:color w:val="000000"/>
        </w:rPr>
        <w:t>market value of equity</w:t>
      </w:r>
      <w:r w:rsidRPr="009A74A6">
        <w:rPr>
          <w:color w:val="000000"/>
        </w:rPr>
        <w:t>) dapat dihitung dengan mengalikan antara jumlah saham yang beredar (</w:t>
      </w:r>
      <w:r w:rsidRPr="009A74A6">
        <w:rPr>
          <w:i/>
          <w:iCs/>
          <w:color w:val="000000"/>
        </w:rPr>
        <w:t>outstanding shares</w:t>
      </w:r>
      <w:r w:rsidRPr="009A74A6">
        <w:rPr>
          <w:color w:val="000000"/>
        </w:rPr>
        <w:t>) dengan harga pasar saham per lembar (</w:t>
      </w:r>
      <w:r w:rsidRPr="009A74A6">
        <w:rPr>
          <w:i/>
          <w:iCs/>
          <w:color w:val="000000"/>
        </w:rPr>
        <w:t>market price</w:t>
      </w:r>
      <w:r w:rsidRPr="009A74A6">
        <w:rPr>
          <w:color w:val="000000"/>
        </w:rPr>
        <w:t>). Harga pasar merupakan harga yang muncul sebagai akibat dari permintaan dan penawaran suatu saham pada saat yang sedang berlangsung. Untuk menghitung MVA, harga pasar diwakili oleh harga penutupan saham (</w:t>
      </w:r>
      <w:r w:rsidRPr="009A74A6">
        <w:rPr>
          <w:i/>
          <w:iCs/>
          <w:color w:val="000000"/>
        </w:rPr>
        <w:t>closing price</w:t>
      </w:r>
      <w:r w:rsidRPr="009A74A6">
        <w:rPr>
          <w:color w:val="000000"/>
        </w:rPr>
        <w:t xml:space="preserve">). </w:t>
      </w:r>
    </w:p>
    <w:p w:rsidR="00055422" w:rsidRPr="009A74A6" w:rsidRDefault="00055422" w:rsidP="00055422">
      <w:pPr>
        <w:autoSpaceDE w:val="0"/>
        <w:autoSpaceDN w:val="0"/>
        <w:adjustRightInd w:val="0"/>
        <w:rPr>
          <w:color w:val="000000"/>
        </w:rPr>
      </w:pPr>
      <w:r w:rsidRPr="009A74A6">
        <w:rPr>
          <w:color w:val="000000"/>
        </w:rPr>
        <w:t>2) Nilai buku saham (.</w:t>
      </w:r>
      <w:r w:rsidRPr="009A74A6">
        <w:rPr>
          <w:i/>
          <w:iCs/>
          <w:color w:val="000000"/>
        </w:rPr>
        <w:t>book value of equity</w:t>
      </w:r>
      <w:r w:rsidRPr="009A74A6">
        <w:rPr>
          <w:color w:val="000000"/>
        </w:rPr>
        <w:t>) dapat dihitung dengan mengalikan antara jumlah saham yang beredar (</w:t>
      </w:r>
      <w:r w:rsidRPr="009A74A6">
        <w:rPr>
          <w:i/>
          <w:iCs/>
          <w:color w:val="000000"/>
        </w:rPr>
        <w:t>outstanding shares</w:t>
      </w:r>
      <w:r w:rsidRPr="009A74A6">
        <w:rPr>
          <w:color w:val="000000"/>
        </w:rPr>
        <w:t>) dengan nilai buku per lembar saham (</w:t>
      </w:r>
      <w:r w:rsidRPr="009A74A6">
        <w:rPr>
          <w:i/>
          <w:iCs/>
          <w:color w:val="000000"/>
        </w:rPr>
        <w:t>book value per share</w:t>
      </w:r>
      <w:r w:rsidRPr="009A74A6">
        <w:rPr>
          <w:color w:val="000000"/>
        </w:rPr>
        <w:t>). Nilai buku per lembar saham (</w:t>
      </w:r>
      <w:r w:rsidRPr="009A74A6">
        <w:rPr>
          <w:i/>
          <w:iCs/>
          <w:color w:val="000000"/>
        </w:rPr>
        <w:t>book value per share</w:t>
      </w:r>
      <w:r w:rsidRPr="009A74A6">
        <w:rPr>
          <w:color w:val="000000"/>
        </w:rPr>
        <w:t>) dihitung dengan cara membagi total ekuitas (modal sendiri) dengan jumlah saham yang beredar (</w:t>
      </w:r>
      <w:r w:rsidRPr="009A74A6">
        <w:rPr>
          <w:i/>
          <w:iCs/>
          <w:color w:val="000000"/>
        </w:rPr>
        <w:t>outstanding shares</w:t>
      </w:r>
      <w:r w:rsidRPr="009A74A6">
        <w:rPr>
          <w:color w:val="000000"/>
        </w:rPr>
        <w:t xml:space="preserve">). </w:t>
      </w:r>
    </w:p>
    <w:p w:rsidR="00055422" w:rsidRPr="009A74A6" w:rsidRDefault="00055422" w:rsidP="00055422">
      <w:pPr>
        <w:pStyle w:val="HTMLPreformatted"/>
        <w:jc w:val="both"/>
        <w:rPr>
          <w:rFonts w:ascii="Times New Roman" w:hAnsi="Times New Roman" w:cs="Times New Roman"/>
          <w:color w:val="222222"/>
        </w:rPr>
      </w:pPr>
    </w:p>
    <w:p w:rsidR="00055422" w:rsidRPr="009A74A6" w:rsidRDefault="00055422" w:rsidP="00055422">
      <w:pPr>
        <w:pStyle w:val="HTMLPreformatted"/>
        <w:jc w:val="both"/>
        <w:rPr>
          <w:rFonts w:ascii="Times New Roman" w:hAnsi="Times New Roman" w:cs="Times New Roman"/>
          <w:color w:val="222222"/>
          <w:lang w:val="id-ID"/>
        </w:rPr>
      </w:pPr>
    </w:p>
    <w:p w:rsidR="00055422" w:rsidRPr="009A74A6" w:rsidRDefault="00055422" w:rsidP="00055422">
      <w:pPr>
        <w:pStyle w:val="HTMLPreformatted"/>
        <w:jc w:val="both"/>
        <w:rPr>
          <w:rFonts w:ascii="Times New Roman" w:hAnsi="Times New Roman" w:cs="Times New Roman"/>
          <w:color w:val="222222"/>
          <w:lang w:val="id-ID"/>
        </w:rPr>
      </w:pPr>
      <w:r w:rsidRPr="009A74A6">
        <w:rPr>
          <w:rFonts w:ascii="Times New Roman" w:hAnsi="Times New Roman" w:cs="Times New Roman"/>
          <w:b/>
          <w:i/>
        </w:rPr>
        <w:t>E</w:t>
      </w:r>
      <w:r w:rsidRPr="009A74A6">
        <w:rPr>
          <w:rFonts w:ascii="Times New Roman" w:hAnsi="Times New Roman" w:cs="Times New Roman"/>
          <w:b/>
          <w:i/>
          <w:lang w:val="id-ID"/>
        </w:rPr>
        <w:t xml:space="preserve">conomic </w:t>
      </w:r>
      <w:r w:rsidRPr="009A74A6">
        <w:rPr>
          <w:rFonts w:ascii="Times New Roman" w:hAnsi="Times New Roman" w:cs="Times New Roman"/>
          <w:b/>
          <w:i/>
        </w:rPr>
        <w:t>V</w:t>
      </w:r>
      <w:r w:rsidRPr="009A74A6">
        <w:rPr>
          <w:rFonts w:ascii="Times New Roman" w:hAnsi="Times New Roman" w:cs="Times New Roman"/>
          <w:b/>
          <w:i/>
          <w:lang w:val="id-ID"/>
        </w:rPr>
        <w:t xml:space="preserve">alue </w:t>
      </w:r>
      <w:r w:rsidRPr="009A74A6">
        <w:rPr>
          <w:rFonts w:ascii="Times New Roman" w:hAnsi="Times New Roman" w:cs="Times New Roman"/>
          <w:b/>
          <w:i/>
        </w:rPr>
        <w:t>A</w:t>
      </w:r>
      <w:r w:rsidRPr="009A74A6">
        <w:rPr>
          <w:rFonts w:ascii="Times New Roman" w:hAnsi="Times New Roman" w:cs="Times New Roman"/>
          <w:b/>
          <w:i/>
          <w:lang w:val="id-ID"/>
        </w:rPr>
        <w:t>dded</w:t>
      </w:r>
      <w:r w:rsidRPr="009A74A6">
        <w:rPr>
          <w:rFonts w:ascii="Times New Roman" w:hAnsi="Times New Roman" w:cs="Times New Roman"/>
          <w:b/>
          <w:lang w:val="id-ID"/>
        </w:rPr>
        <w:t xml:space="preserve"> (EVA)</w:t>
      </w:r>
      <w:r w:rsidRPr="009A74A6">
        <w:rPr>
          <w:rFonts w:ascii="Times New Roman" w:hAnsi="Times New Roman" w:cs="Times New Roman"/>
          <w:color w:val="222222"/>
          <w:lang w:val="id-ID"/>
        </w:rPr>
        <w:t>, yang merupakan variabel independen proksi pertama, mengukur</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sisa pendapatan sebagai penghitungan selisih antara biaya Perusahaan yang berkembang </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modal dan pengembalian modal, yang dinyatakan sebagai positif atau</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hasil negatif (Young dan O'Byrne, 2017). EVA dapat dihitung</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dalam persamaan berikut (Sharma dan Kumar, 2017):</w:t>
      </w:r>
    </w:p>
    <w:p w:rsidR="00055422" w:rsidRPr="009A74A6" w:rsidRDefault="00055422" w:rsidP="00055422">
      <w:pPr>
        <w:pStyle w:val="HTMLPreformatted"/>
        <w:jc w:val="both"/>
        <w:rPr>
          <w:rFonts w:ascii="Times New Roman" w:hAnsi="Times New Roman" w:cs="Times New Roman"/>
          <w:color w:val="222222"/>
          <w:lang w:val="id-ID"/>
        </w:rPr>
      </w:pPr>
    </w:p>
    <w:p w:rsidR="00055422" w:rsidRPr="009A74A6" w:rsidRDefault="00055422" w:rsidP="00055422">
      <w:pPr>
        <w:pStyle w:val="HTMLPreformatted"/>
        <w:jc w:val="both"/>
        <w:rPr>
          <w:rFonts w:ascii="Times New Roman" w:hAnsi="Times New Roman" w:cs="Times New Roman"/>
          <w:color w:val="222222"/>
        </w:rPr>
      </w:pPr>
      <w:r w:rsidRPr="009A74A6">
        <w:rPr>
          <w:rFonts w:ascii="Times New Roman" w:hAnsi="Times New Roman" w:cs="Times New Roman"/>
          <w:b/>
          <w:color w:val="222222"/>
          <w:lang w:val="id-ID"/>
        </w:rPr>
        <w:t>EVA = NOPAT- (TCE × WACC)</w:t>
      </w:r>
      <w:r w:rsidRPr="009A74A6">
        <w:rPr>
          <w:rFonts w:ascii="Times New Roman" w:hAnsi="Times New Roman" w:cs="Times New Roman"/>
          <w:b/>
          <w:color w:val="222222"/>
        </w:rPr>
        <w:t xml:space="preserve"> </w:t>
      </w:r>
      <w:r w:rsidRPr="009A74A6">
        <w:rPr>
          <w:rFonts w:ascii="Times New Roman" w:hAnsi="Times New Roman" w:cs="Times New Roman"/>
          <w:color w:val="222222"/>
        </w:rPr>
        <w:t>…………..</w:t>
      </w:r>
      <w:r w:rsidRPr="009A74A6">
        <w:rPr>
          <w:rFonts w:ascii="Times New Roman" w:hAnsi="Times New Roman" w:cs="Times New Roman"/>
          <w:b/>
          <w:color w:val="222222"/>
        </w:rPr>
        <w:t>(2)</w:t>
      </w:r>
    </w:p>
    <w:p w:rsidR="00055422" w:rsidRPr="009A74A6" w:rsidRDefault="00055422" w:rsidP="00055422">
      <w:pPr>
        <w:pStyle w:val="HTMLPreformatted"/>
        <w:jc w:val="both"/>
        <w:rPr>
          <w:rFonts w:ascii="Times New Roman" w:hAnsi="Times New Roman" w:cs="Times New Roman"/>
          <w:color w:val="222222"/>
        </w:rPr>
      </w:pPr>
    </w:p>
    <w:p w:rsidR="00055422" w:rsidRPr="009A74A6" w:rsidRDefault="00055422" w:rsidP="00055422">
      <w:pPr>
        <w:pStyle w:val="HTMLPreformatted"/>
        <w:jc w:val="both"/>
        <w:rPr>
          <w:rFonts w:ascii="Times New Roman" w:hAnsi="Times New Roman" w:cs="Times New Roman"/>
          <w:b/>
          <w:color w:val="222222"/>
          <w:lang w:val="id-ID"/>
        </w:rPr>
      </w:pPr>
      <w:r w:rsidRPr="009A74A6">
        <w:rPr>
          <w:rFonts w:ascii="Times New Roman" w:hAnsi="Times New Roman" w:cs="Times New Roman"/>
          <w:b/>
          <w:color w:val="222222"/>
        </w:rPr>
        <w:t xml:space="preserve">Note: </w:t>
      </w:r>
      <w:r w:rsidRPr="009A74A6">
        <w:rPr>
          <w:rFonts w:ascii="Times New Roman" w:hAnsi="Times New Roman" w:cs="Times New Roman"/>
          <w:b/>
          <w:color w:val="222222"/>
          <w:lang w:val="id-ID"/>
        </w:rPr>
        <w:t xml:space="preserve"> </w:t>
      </w:r>
    </w:p>
    <w:p w:rsidR="00055422" w:rsidRPr="009A74A6" w:rsidRDefault="00055422" w:rsidP="00055422">
      <w:pPr>
        <w:pStyle w:val="HTMLPreformatted"/>
        <w:jc w:val="both"/>
        <w:rPr>
          <w:rFonts w:ascii="Times New Roman" w:hAnsi="Times New Roman" w:cs="Times New Roman"/>
          <w:color w:val="222222"/>
        </w:rPr>
      </w:pPr>
      <w:r w:rsidRPr="009A74A6">
        <w:rPr>
          <w:rFonts w:ascii="Times New Roman" w:hAnsi="Times New Roman" w:cs="Times New Roman"/>
          <w:color w:val="222222"/>
          <w:lang w:val="id-ID"/>
        </w:rPr>
        <w:t xml:space="preserve">NOPAT = </w:t>
      </w:r>
      <w:r w:rsidRPr="009A74A6">
        <w:rPr>
          <w:rFonts w:ascii="Times New Roman" w:hAnsi="Times New Roman" w:cs="Times New Roman"/>
          <w:color w:val="222222"/>
        </w:rPr>
        <w:t>Net Operating Profit After Tax.</w:t>
      </w:r>
    </w:p>
    <w:p w:rsidR="00055422" w:rsidRPr="009A74A6" w:rsidRDefault="00055422" w:rsidP="00055422">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 xml:space="preserve">TCE = Total </w:t>
      </w:r>
      <w:r w:rsidRPr="009A74A6">
        <w:rPr>
          <w:rFonts w:ascii="Times New Roman" w:hAnsi="Times New Roman" w:cs="Times New Roman"/>
          <w:color w:val="222222"/>
        </w:rPr>
        <w:t>Capital Employed</w:t>
      </w:r>
      <w:r w:rsidRPr="009A74A6">
        <w:rPr>
          <w:rFonts w:ascii="Times New Roman" w:hAnsi="Times New Roman" w:cs="Times New Roman"/>
          <w:color w:val="222222"/>
          <w:lang w:val="id-ID"/>
        </w:rPr>
        <w:t>.</w:t>
      </w:r>
    </w:p>
    <w:p w:rsidR="00055422" w:rsidRPr="009A74A6" w:rsidRDefault="00055422" w:rsidP="00055422">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 xml:space="preserve">WACC = </w:t>
      </w:r>
      <w:r w:rsidRPr="009A74A6">
        <w:rPr>
          <w:rFonts w:ascii="Times New Roman" w:hAnsi="Times New Roman" w:cs="Times New Roman"/>
          <w:color w:val="222222"/>
        </w:rPr>
        <w:t>Weight Average Cost of Capital</w:t>
      </w:r>
      <w:r w:rsidRPr="009A74A6">
        <w:rPr>
          <w:rFonts w:ascii="Times New Roman" w:hAnsi="Times New Roman" w:cs="Times New Roman"/>
          <w:color w:val="222222"/>
          <w:lang w:val="id-ID"/>
        </w:rPr>
        <w:t>.</w:t>
      </w:r>
    </w:p>
    <w:p w:rsidR="00055422" w:rsidRPr="009A74A6" w:rsidRDefault="00055422" w:rsidP="00055422">
      <w:pPr>
        <w:autoSpaceDE w:val="0"/>
        <w:autoSpaceDN w:val="0"/>
        <w:adjustRightInd w:val="0"/>
        <w:rPr>
          <w:color w:val="000000"/>
        </w:rPr>
      </w:pPr>
      <w:r w:rsidRPr="009A74A6">
        <w:rPr>
          <w:color w:val="000000"/>
        </w:rPr>
        <w:t xml:space="preserve">Keterangan: </w:t>
      </w:r>
    </w:p>
    <w:p w:rsidR="00055422" w:rsidRPr="009A74A6" w:rsidRDefault="00055422" w:rsidP="00055422">
      <w:pPr>
        <w:autoSpaceDE w:val="0"/>
        <w:autoSpaceDN w:val="0"/>
        <w:adjustRightInd w:val="0"/>
        <w:rPr>
          <w:color w:val="000000"/>
        </w:rPr>
      </w:pPr>
      <w:r w:rsidRPr="009A74A6">
        <w:rPr>
          <w:color w:val="000000"/>
        </w:rPr>
        <w:t xml:space="preserve">WACC : </w:t>
      </w:r>
      <w:r w:rsidRPr="009A74A6">
        <w:rPr>
          <w:i/>
          <w:iCs/>
          <w:color w:val="000000"/>
        </w:rPr>
        <w:t xml:space="preserve">Weight Average Cost of Capital </w:t>
      </w:r>
      <w:r w:rsidRPr="009A74A6">
        <w:rPr>
          <w:color w:val="000000"/>
        </w:rPr>
        <w:t xml:space="preserve">(biaya modal rata-ratatertimbang) </w:t>
      </w:r>
    </w:p>
    <w:p w:rsidR="00055422" w:rsidRPr="009A74A6" w:rsidRDefault="00055422" w:rsidP="00055422">
      <w:pPr>
        <w:autoSpaceDE w:val="0"/>
        <w:autoSpaceDN w:val="0"/>
        <w:adjustRightInd w:val="0"/>
        <w:rPr>
          <w:color w:val="000000"/>
        </w:rPr>
      </w:pPr>
      <w:r w:rsidRPr="009A74A6">
        <w:rPr>
          <w:color w:val="000000"/>
        </w:rPr>
        <w:t xml:space="preserve">Total </w:t>
      </w:r>
      <w:r w:rsidRPr="009A74A6">
        <w:rPr>
          <w:i/>
          <w:iCs/>
          <w:color w:val="000000"/>
        </w:rPr>
        <w:t xml:space="preserve">Capital </w:t>
      </w:r>
      <w:r w:rsidRPr="009A74A6">
        <w:rPr>
          <w:color w:val="000000"/>
        </w:rPr>
        <w:t xml:space="preserve">: hasil penjumlahan dari modal hutang dan modal saham </w:t>
      </w:r>
    </w:p>
    <w:p w:rsidR="00055422" w:rsidRPr="009A74A6" w:rsidRDefault="00055422" w:rsidP="00055422">
      <w:pPr>
        <w:pStyle w:val="HTMLPreformatted"/>
        <w:jc w:val="both"/>
        <w:rPr>
          <w:rFonts w:ascii="Times New Roman" w:hAnsi="Times New Roman" w:cs="Times New Roman"/>
          <w:color w:val="222222"/>
          <w:lang w:val="id-ID"/>
        </w:rPr>
      </w:pPr>
      <w:r w:rsidRPr="009A74A6">
        <w:rPr>
          <w:rFonts w:ascii="Times New Roman" w:eastAsiaTheme="minorHAnsi" w:hAnsi="Times New Roman" w:cs="Times New Roman"/>
          <w:color w:val="000000"/>
        </w:rPr>
        <w:t xml:space="preserve">NOPAT: </w:t>
      </w:r>
      <w:r w:rsidRPr="009A74A6">
        <w:rPr>
          <w:rFonts w:ascii="Times New Roman" w:eastAsiaTheme="minorHAnsi" w:hAnsi="Times New Roman" w:cs="Times New Roman"/>
          <w:i/>
          <w:iCs/>
          <w:color w:val="000000"/>
        </w:rPr>
        <w:t xml:space="preserve">Net Operating Profit After Tax </w:t>
      </w:r>
      <w:r w:rsidRPr="009A74A6">
        <w:rPr>
          <w:rFonts w:ascii="Times New Roman" w:eastAsiaTheme="minorHAnsi" w:hAnsi="Times New Roman" w:cs="Times New Roman"/>
          <w:color w:val="000000"/>
        </w:rPr>
        <w:t>(Laba operasi bersih setelah pajak)</w:t>
      </w:r>
    </w:p>
    <w:p w:rsidR="00055422" w:rsidRPr="009A74A6" w:rsidRDefault="00055422" w:rsidP="00055422">
      <w:pPr>
        <w:pStyle w:val="HTMLPreformatted"/>
        <w:jc w:val="both"/>
        <w:rPr>
          <w:rFonts w:ascii="Times New Roman" w:hAnsi="Times New Roman" w:cs="Times New Roman"/>
          <w:color w:val="222222"/>
          <w:lang w:val="id-ID"/>
        </w:rPr>
      </w:pPr>
    </w:p>
    <w:p w:rsidR="00055422" w:rsidRPr="009A74A6" w:rsidRDefault="00055422" w:rsidP="00055422">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Proxy kedua sebagai variabel independen</w:t>
      </w:r>
      <w:r w:rsidRPr="009A74A6">
        <w:rPr>
          <w:rFonts w:ascii="Times New Roman" w:hAnsi="Times New Roman" w:cs="Times New Roman"/>
          <w:color w:val="222222"/>
        </w:rPr>
        <w:t>:</w:t>
      </w:r>
      <w:r w:rsidRPr="009A74A6">
        <w:rPr>
          <w:rFonts w:ascii="Times New Roman" w:hAnsi="Times New Roman" w:cs="Times New Roman"/>
          <w:color w:val="222222"/>
          <w:lang w:val="id-ID"/>
        </w:rPr>
        <w:t xml:space="preserve"> </w:t>
      </w:r>
    </w:p>
    <w:p w:rsidR="00055422" w:rsidRPr="009A74A6" w:rsidRDefault="00055422" w:rsidP="00055422">
      <w:pPr>
        <w:pStyle w:val="HTMLPreformatted"/>
        <w:jc w:val="both"/>
        <w:rPr>
          <w:rFonts w:ascii="Times New Roman" w:hAnsi="Times New Roman" w:cs="Times New Roman"/>
          <w:color w:val="222222"/>
          <w:lang w:val="id-ID"/>
        </w:rPr>
      </w:pPr>
    </w:p>
    <w:p w:rsidR="00055422" w:rsidRPr="009A74A6" w:rsidRDefault="00055422" w:rsidP="00055422">
      <w:pPr>
        <w:pStyle w:val="HTMLPreformatted"/>
        <w:jc w:val="both"/>
        <w:rPr>
          <w:rFonts w:ascii="Times New Roman" w:hAnsi="Times New Roman" w:cs="Times New Roman"/>
          <w:color w:val="222222"/>
        </w:rPr>
      </w:pPr>
      <w:r w:rsidRPr="009A74A6">
        <w:rPr>
          <w:rFonts w:ascii="Times New Roman" w:hAnsi="Times New Roman" w:cs="Times New Roman"/>
          <w:b/>
          <w:i/>
          <w:color w:val="222222"/>
        </w:rPr>
        <w:t>R</w:t>
      </w:r>
      <w:r w:rsidRPr="009A74A6">
        <w:rPr>
          <w:rFonts w:ascii="Times New Roman" w:hAnsi="Times New Roman" w:cs="Times New Roman"/>
          <w:b/>
          <w:i/>
          <w:color w:val="222222"/>
          <w:lang w:val="id-ID"/>
        </w:rPr>
        <w:t xml:space="preserve">eturn on </w:t>
      </w:r>
      <w:r w:rsidRPr="009A74A6">
        <w:rPr>
          <w:rFonts w:ascii="Times New Roman" w:hAnsi="Times New Roman" w:cs="Times New Roman"/>
          <w:b/>
          <w:i/>
          <w:color w:val="222222"/>
        </w:rPr>
        <w:t>A</w:t>
      </w:r>
      <w:r w:rsidRPr="009A74A6">
        <w:rPr>
          <w:rFonts w:ascii="Times New Roman" w:hAnsi="Times New Roman" w:cs="Times New Roman"/>
          <w:b/>
          <w:i/>
          <w:color w:val="222222"/>
          <w:lang w:val="id-ID"/>
        </w:rPr>
        <w:t>sset</w:t>
      </w:r>
      <w:r w:rsidRPr="009A74A6">
        <w:rPr>
          <w:rFonts w:ascii="Times New Roman" w:hAnsi="Times New Roman" w:cs="Times New Roman"/>
          <w:b/>
          <w:color w:val="222222"/>
          <w:lang w:val="id-ID"/>
        </w:rPr>
        <w:t xml:space="preserve"> (ROA)</w:t>
      </w:r>
      <w:r w:rsidRPr="009A74A6">
        <w:rPr>
          <w:rFonts w:ascii="Times New Roman" w:hAnsi="Times New Roman" w:cs="Times New Roman"/>
          <w:color w:val="222222"/>
          <w:lang w:val="id-ID"/>
        </w:rPr>
        <w:t xml:space="preserve"> adalah indikator</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tentang seberapa menguntungkan Perusahaan yang berkembang  relatif terhadap total asetnya. ROA </w:t>
      </w:r>
      <w:r w:rsidRPr="009A74A6">
        <w:rPr>
          <w:rFonts w:ascii="Times New Roman" w:hAnsi="Times New Roman" w:cs="Times New Roman"/>
          <w:color w:val="222222"/>
        </w:rPr>
        <w:t>merupakan</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fungsi</w:t>
      </w:r>
      <w:r w:rsidRPr="009A74A6">
        <w:rPr>
          <w:rFonts w:ascii="Times New Roman" w:hAnsi="Times New Roman" w:cs="Times New Roman"/>
          <w:color w:val="222222"/>
          <w:lang w:val="id-ID"/>
        </w:rPr>
        <w:t xml:space="preserve"> </w:t>
      </w:r>
      <w:r w:rsidRPr="009A74A6">
        <w:rPr>
          <w:rFonts w:ascii="Times New Roman" w:hAnsi="Times New Roman" w:cs="Times New Roman"/>
          <w:color w:val="222222"/>
        </w:rPr>
        <w:t>elemen laporan kinerja</w:t>
      </w:r>
      <w:r w:rsidRPr="009A74A6">
        <w:rPr>
          <w:rFonts w:ascii="Times New Roman" w:hAnsi="Times New Roman" w:cs="Times New Roman"/>
          <w:color w:val="222222"/>
          <w:lang w:val="id-ID"/>
        </w:rPr>
        <w:t xml:space="preserve"> yang paling dominan dan utama</w:t>
      </w:r>
      <w:r w:rsidRPr="009A74A6">
        <w:rPr>
          <w:rFonts w:ascii="Times New Roman" w:hAnsi="Times New Roman" w:cs="Times New Roman"/>
          <w:color w:val="222222"/>
        </w:rPr>
        <w:t xml:space="preserve"> pada </w:t>
      </w:r>
      <w:r w:rsidRPr="009A74A6">
        <w:rPr>
          <w:rFonts w:ascii="Times New Roman" w:hAnsi="Times New Roman" w:cs="Times New Roman"/>
          <w:color w:val="222222"/>
          <w:lang w:val="id-ID"/>
        </w:rPr>
        <w:t>rasio profitabilitas. ROA mengevaluasi kemampuan Perusahaan yang berkembang  dalam menghasilkan laba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menurut total investasi dalam aset (Kangarlouei, et al., 2016).</w:t>
      </w:r>
    </w:p>
    <w:p w:rsidR="00055422" w:rsidRPr="009A74A6" w:rsidRDefault="00055422" w:rsidP="00055422">
      <w:pPr>
        <w:pStyle w:val="HTMLPreformatted"/>
        <w:jc w:val="both"/>
        <w:rPr>
          <w:rFonts w:ascii="Times New Roman" w:hAnsi="Times New Roman" w:cs="Times New Roman"/>
          <w:color w:val="222222"/>
          <w:lang w:val="id-ID"/>
        </w:rPr>
      </w:pPr>
    </w:p>
    <w:p w:rsidR="00055422" w:rsidRPr="009A74A6" w:rsidRDefault="00055422" w:rsidP="00055422">
      <w:pPr>
        <w:pStyle w:val="HTMLPreformatted"/>
        <w:jc w:val="both"/>
        <w:rPr>
          <w:rFonts w:ascii="Times New Roman" w:hAnsi="Times New Roman" w:cs="Times New Roman"/>
          <w:color w:val="222222"/>
          <w:lang w:val="id-ID"/>
        </w:rPr>
      </w:pPr>
      <w:r w:rsidRPr="009A74A6">
        <w:rPr>
          <w:rFonts w:ascii="Times New Roman" w:hAnsi="Times New Roman" w:cs="Times New Roman"/>
          <w:b/>
          <w:color w:val="222222"/>
          <w:lang w:val="id-ID"/>
        </w:rPr>
        <w:t xml:space="preserve">ROA = </w:t>
      </w:r>
      <w:r w:rsidRPr="009A74A6">
        <w:rPr>
          <w:rFonts w:ascii="Times New Roman" w:hAnsi="Times New Roman" w:cs="Times New Roman"/>
          <w:b/>
          <w:color w:val="222222"/>
        </w:rPr>
        <w:t>Net Income / Total Assets</w:t>
      </w:r>
      <w:r w:rsidRPr="009A74A6">
        <w:rPr>
          <w:rFonts w:ascii="Times New Roman" w:hAnsi="Times New Roman" w:cs="Times New Roman"/>
          <w:color w:val="222222"/>
        </w:rPr>
        <w:t>………………….</w:t>
      </w:r>
      <w:r w:rsidRPr="009A74A6">
        <w:rPr>
          <w:rFonts w:ascii="Times New Roman" w:hAnsi="Times New Roman" w:cs="Times New Roman"/>
          <w:color w:val="222222"/>
          <w:lang w:val="id-ID"/>
        </w:rPr>
        <w:t xml:space="preserve"> </w:t>
      </w:r>
      <w:r w:rsidRPr="009A74A6">
        <w:rPr>
          <w:rFonts w:ascii="Times New Roman" w:hAnsi="Times New Roman" w:cs="Times New Roman"/>
          <w:b/>
          <w:color w:val="222222"/>
          <w:lang w:val="id-ID"/>
        </w:rPr>
        <w:t>(3)</w:t>
      </w:r>
    </w:p>
    <w:p w:rsidR="00055422" w:rsidRPr="009A74A6" w:rsidRDefault="00055422" w:rsidP="00055422">
      <w:pPr>
        <w:pStyle w:val="HTMLPreformatted"/>
        <w:jc w:val="both"/>
        <w:rPr>
          <w:rFonts w:ascii="Times New Roman" w:hAnsi="Times New Roman" w:cs="Times New Roman"/>
          <w:color w:val="222222"/>
          <w:lang w:val="id-ID"/>
        </w:rPr>
      </w:pPr>
    </w:p>
    <w:p w:rsidR="00055422" w:rsidRPr="009A74A6" w:rsidRDefault="00055422" w:rsidP="00055422">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Proxy ketiga sebagai variabel independen</w:t>
      </w:r>
      <w:r w:rsidRPr="009A74A6">
        <w:rPr>
          <w:rFonts w:ascii="Times New Roman" w:hAnsi="Times New Roman" w:cs="Times New Roman"/>
          <w:color w:val="222222"/>
        </w:rPr>
        <w:t>:</w:t>
      </w:r>
      <w:r w:rsidRPr="009A74A6">
        <w:rPr>
          <w:rFonts w:ascii="Times New Roman" w:hAnsi="Times New Roman" w:cs="Times New Roman"/>
          <w:color w:val="222222"/>
          <w:lang w:val="id-ID"/>
        </w:rPr>
        <w:t xml:space="preserve"> </w:t>
      </w:r>
    </w:p>
    <w:p w:rsidR="00055422" w:rsidRPr="009A74A6" w:rsidRDefault="00055422" w:rsidP="00055422">
      <w:pPr>
        <w:pStyle w:val="HTMLPreformatted"/>
        <w:jc w:val="both"/>
        <w:rPr>
          <w:rFonts w:ascii="Times New Roman" w:hAnsi="Times New Roman" w:cs="Times New Roman"/>
          <w:b/>
          <w:color w:val="222222"/>
          <w:lang w:val="id-ID"/>
        </w:rPr>
      </w:pPr>
    </w:p>
    <w:p w:rsidR="00055422" w:rsidRPr="009A74A6" w:rsidRDefault="00055422" w:rsidP="00055422">
      <w:pPr>
        <w:pStyle w:val="HTMLPreformatted"/>
        <w:jc w:val="both"/>
        <w:rPr>
          <w:rFonts w:ascii="Times New Roman" w:hAnsi="Times New Roman" w:cs="Times New Roman"/>
          <w:color w:val="222222"/>
          <w:lang w:val="id-ID"/>
        </w:rPr>
      </w:pPr>
      <w:r w:rsidRPr="009A74A6">
        <w:rPr>
          <w:rFonts w:ascii="Times New Roman" w:hAnsi="Times New Roman" w:cs="Times New Roman"/>
          <w:b/>
          <w:i/>
          <w:color w:val="222222"/>
        </w:rPr>
        <w:t>R</w:t>
      </w:r>
      <w:r w:rsidRPr="009A74A6">
        <w:rPr>
          <w:rFonts w:ascii="Times New Roman" w:hAnsi="Times New Roman" w:cs="Times New Roman"/>
          <w:b/>
          <w:i/>
          <w:color w:val="222222"/>
          <w:lang w:val="id-ID"/>
        </w:rPr>
        <w:t>eturn on</w:t>
      </w:r>
      <w:r w:rsidRPr="009A74A6">
        <w:rPr>
          <w:rFonts w:ascii="Times New Roman" w:hAnsi="Times New Roman" w:cs="Times New Roman"/>
          <w:b/>
          <w:i/>
          <w:color w:val="222222"/>
        </w:rPr>
        <w:t xml:space="preserve"> E</w:t>
      </w:r>
      <w:r w:rsidRPr="009A74A6">
        <w:rPr>
          <w:rFonts w:ascii="Times New Roman" w:hAnsi="Times New Roman" w:cs="Times New Roman"/>
          <w:b/>
          <w:i/>
          <w:color w:val="222222"/>
          <w:lang w:val="id-ID"/>
        </w:rPr>
        <w:t>kuitas</w:t>
      </w:r>
      <w:r w:rsidRPr="009A74A6">
        <w:rPr>
          <w:rFonts w:ascii="Times New Roman" w:hAnsi="Times New Roman" w:cs="Times New Roman"/>
          <w:b/>
          <w:color w:val="222222"/>
          <w:lang w:val="id-ID"/>
        </w:rPr>
        <w:t xml:space="preserve"> (ROE)</w:t>
      </w:r>
      <w:r w:rsidRPr="009A74A6">
        <w:rPr>
          <w:rFonts w:ascii="Times New Roman" w:hAnsi="Times New Roman" w:cs="Times New Roman"/>
          <w:color w:val="222222"/>
          <w:lang w:val="id-ID"/>
        </w:rPr>
        <w:t xml:space="preserve"> adalah profitabilitas</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rasio yang mengukur kemampuan Perusahaan yang berkembang  untuk menghasilkan laba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investasi pemegang sahamnya di Perusahaan yang berkembang . </w:t>
      </w:r>
    </w:p>
    <w:p w:rsidR="00055422" w:rsidRPr="009A74A6" w:rsidRDefault="00055422" w:rsidP="00055422">
      <w:pPr>
        <w:pStyle w:val="HTMLPreformatted"/>
        <w:jc w:val="both"/>
        <w:rPr>
          <w:rFonts w:ascii="Times New Roman" w:hAnsi="Times New Roman" w:cs="Times New Roman"/>
          <w:color w:val="222222"/>
          <w:lang w:val="id-ID"/>
        </w:rPr>
      </w:pPr>
    </w:p>
    <w:p w:rsidR="00055422" w:rsidRPr="009A74A6" w:rsidRDefault="00055422" w:rsidP="00055422">
      <w:pPr>
        <w:pStyle w:val="HTMLPreformatted"/>
        <w:jc w:val="both"/>
        <w:rPr>
          <w:rFonts w:ascii="Times New Roman" w:hAnsi="Times New Roman" w:cs="Times New Roman"/>
          <w:color w:val="222222"/>
        </w:rPr>
      </w:pPr>
      <w:r w:rsidRPr="009A74A6">
        <w:rPr>
          <w:rFonts w:ascii="Times New Roman" w:hAnsi="Times New Roman" w:cs="Times New Roman"/>
          <w:b/>
          <w:color w:val="222222"/>
          <w:lang w:val="id-ID"/>
        </w:rPr>
        <w:t xml:space="preserve">ROE = </w:t>
      </w:r>
      <w:r w:rsidRPr="009A74A6">
        <w:rPr>
          <w:rFonts w:ascii="Times New Roman" w:hAnsi="Times New Roman" w:cs="Times New Roman"/>
          <w:b/>
          <w:color w:val="222222"/>
        </w:rPr>
        <w:t>Net Income</w:t>
      </w:r>
      <w:r w:rsidRPr="009A74A6">
        <w:rPr>
          <w:rFonts w:ascii="Times New Roman" w:hAnsi="Times New Roman" w:cs="Times New Roman"/>
          <w:b/>
          <w:color w:val="222222"/>
          <w:lang w:val="id-ID"/>
        </w:rPr>
        <w:t xml:space="preserve"> / </w:t>
      </w:r>
      <w:r w:rsidRPr="009A74A6">
        <w:rPr>
          <w:rFonts w:ascii="Times New Roman" w:hAnsi="Times New Roman" w:cs="Times New Roman"/>
          <w:b/>
          <w:color w:val="222222"/>
        </w:rPr>
        <w:t>Shareholder’s Equity</w:t>
      </w:r>
      <w:r w:rsidRPr="009A74A6">
        <w:rPr>
          <w:rFonts w:ascii="Times New Roman" w:hAnsi="Times New Roman" w:cs="Times New Roman"/>
          <w:color w:val="222222"/>
        </w:rPr>
        <w:t>…………….</w:t>
      </w:r>
      <w:r w:rsidRPr="009A74A6">
        <w:rPr>
          <w:rFonts w:ascii="Times New Roman" w:hAnsi="Times New Roman" w:cs="Times New Roman"/>
          <w:color w:val="222222"/>
          <w:lang w:val="id-ID"/>
        </w:rPr>
        <w:t xml:space="preserve"> </w:t>
      </w:r>
      <w:r w:rsidRPr="009A74A6">
        <w:rPr>
          <w:rFonts w:ascii="Times New Roman" w:hAnsi="Times New Roman" w:cs="Times New Roman"/>
          <w:b/>
          <w:color w:val="222222"/>
          <w:lang w:val="id-ID"/>
        </w:rPr>
        <w:t>(4)</w:t>
      </w:r>
      <w:r w:rsidRPr="009A74A6">
        <w:rPr>
          <w:rFonts w:ascii="Times New Roman" w:hAnsi="Times New Roman" w:cs="Times New Roman"/>
          <w:color w:val="222222"/>
        </w:rPr>
        <w:t xml:space="preserve"> </w:t>
      </w:r>
    </w:p>
    <w:p w:rsidR="00055422" w:rsidRPr="009A74A6" w:rsidRDefault="00055422" w:rsidP="00055422">
      <w:pPr>
        <w:pStyle w:val="HTMLPreformatted"/>
        <w:jc w:val="both"/>
        <w:rPr>
          <w:rFonts w:ascii="Times New Roman" w:hAnsi="Times New Roman" w:cs="Times New Roman"/>
          <w:color w:val="222222"/>
        </w:rPr>
      </w:pPr>
    </w:p>
    <w:p w:rsidR="00055422" w:rsidRPr="009A74A6" w:rsidRDefault="00055422" w:rsidP="00055422">
      <w:pPr>
        <w:pStyle w:val="HTMLPreformatted"/>
        <w:jc w:val="both"/>
        <w:rPr>
          <w:rFonts w:ascii="Times New Roman" w:hAnsi="Times New Roman" w:cs="Times New Roman"/>
          <w:color w:val="222222"/>
          <w:lang w:val="id-ID"/>
        </w:rPr>
      </w:pPr>
      <w:r w:rsidRPr="009A74A6">
        <w:rPr>
          <w:rFonts w:ascii="Times New Roman" w:hAnsi="Times New Roman" w:cs="Times New Roman"/>
          <w:b/>
          <w:color w:val="222222"/>
          <w:lang w:val="id-ID"/>
        </w:rPr>
        <w:t>ROE</w:t>
      </w:r>
      <w:r w:rsidRPr="009A74A6">
        <w:rPr>
          <w:rFonts w:ascii="Times New Roman" w:hAnsi="Times New Roman" w:cs="Times New Roman"/>
          <w:color w:val="222222"/>
          <w:lang w:val="id-ID"/>
        </w:rPr>
        <w:t xml:space="preserve"> sama dengan pembagian laba setelah dikurangi pajak oleh</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rata-rata total ekuitas; dan itu menunjukkan efisiensi manajemen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(Fathabadi et al., 2014). </w:t>
      </w:r>
    </w:p>
    <w:p w:rsidR="00055422" w:rsidRPr="009A74A6" w:rsidRDefault="00055422" w:rsidP="00055422">
      <w:pPr>
        <w:pStyle w:val="HTMLPreformatted"/>
        <w:jc w:val="both"/>
        <w:rPr>
          <w:rFonts w:ascii="Times New Roman" w:hAnsi="Times New Roman" w:cs="Times New Roman"/>
          <w:color w:val="222222"/>
          <w:lang w:val="id-ID"/>
        </w:rPr>
      </w:pPr>
    </w:p>
    <w:p w:rsidR="00055422" w:rsidRPr="009A74A6" w:rsidRDefault="005618CA" w:rsidP="00055422">
      <w:pPr>
        <w:pStyle w:val="HTMLPreformatted"/>
        <w:jc w:val="both"/>
        <w:rPr>
          <w:rFonts w:ascii="Times New Roman" w:hAnsi="Times New Roman" w:cs="Times New Roman"/>
          <w:color w:val="222222"/>
          <w:lang w:val="id-ID"/>
        </w:rPr>
      </w:pPr>
      <w:r>
        <w:rPr>
          <w:rFonts w:ascii="Times New Roman" w:hAnsi="Times New Roman" w:cs="Times New Roman"/>
          <w:color w:val="222222"/>
        </w:rPr>
        <w:tab/>
      </w:r>
      <w:r w:rsidR="00055422" w:rsidRPr="009A74A6">
        <w:rPr>
          <w:rFonts w:ascii="Times New Roman" w:hAnsi="Times New Roman" w:cs="Times New Roman"/>
          <w:color w:val="222222"/>
        </w:rPr>
        <w:t xml:space="preserve">Bila dilihat secara analisa sesuai dengan penelitian yang dilakukan sebelumnya dimana menyimpulkan bahwa meskipun </w:t>
      </w:r>
      <w:r w:rsidR="00055422" w:rsidRPr="009A74A6">
        <w:rPr>
          <w:rFonts w:ascii="Times New Roman" w:hAnsi="Times New Roman" w:cs="Times New Roman"/>
          <w:color w:val="222222"/>
          <w:lang w:val="id-ID"/>
        </w:rPr>
        <w:t xml:space="preserve">variabel </w:t>
      </w:r>
      <w:r w:rsidR="00055422" w:rsidRPr="009A74A6">
        <w:rPr>
          <w:rFonts w:ascii="Times New Roman" w:hAnsi="Times New Roman" w:cs="Times New Roman"/>
          <w:b/>
          <w:color w:val="222222"/>
          <w:lang w:val="id-ID"/>
        </w:rPr>
        <w:t>ROA</w:t>
      </w:r>
      <w:r w:rsidR="00055422" w:rsidRPr="009A74A6">
        <w:rPr>
          <w:rFonts w:ascii="Times New Roman" w:hAnsi="Times New Roman" w:cs="Times New Roman"/>
          <w:color w:val="222222"/>
          <w:lang w:val="id-ID"/>
        </w:rPr>
        <w:t xml:space="preserve"> dan </w:t>
      </w:r>
      <w:r w:rsidR="00055422" w:rsidRPr="009A74A6">
        <w:rPr>
          <w:rFonts w:ascii="Times New Roman" w:hAnsi="Times New Roman" w:cs="Times New Roman"/>
          <w:b/>
          <w:color w:val="222222"/>
          <w:lang w:val="id-ID"/>
        </w:rPr>
        <w:t>ROE</w:t>
      </w:r>
      <w:r w:rsidR="00055422" w:rsidRPr="009A74A6">
        <w:rPr>
          <w:rFonts w:ascii="Times New Roman" w:hAnsi="Times New Roman" w:cs="Times New Roman"/>
          <w:color w:val="222222"/>
          <w:lang w:val="id-ID"/>
        </w:rPr>
        <w:t xml:space="preserve"> bisa</w:t>
      </w:r>
      <w:r w:rsidR="00055422" w:rsidRPr="009A74A6">
        <w:rPr>
          <w:rFonts w:ascii="Times New Roman" w:hAnsi="Times New Roman" w:cs="Times New Roman"/>
          <w:color w:val="222222"/>
        </w:rPr>
        <w:t xml:space="preserve"> </w:t>
      </w:r>
      <w:r w:rsidR="00055422" w:rsidRPr="009A74A6">
        <w:rPr>
          <w:rFonts w:ascii="Times New Roman" w:hAnsi="Times New Roman" w:cs="Times New Roman"/>
          <w:color w:val="222222"/>
          <w:lang w:val="id-ID"/>
        </w:rPr>
        <w:t>memberikan pandangan umum tentang efisiensi manajemen, mereka tidak</w:t>
      </w:r>
      <w:r w:rsidR="00055422" w:rsidRPr="009A74A6">
        <w:rPr>
          <w:rFonts w:ascii="Times New Roman" w:hAnsi="Times New Roman" w:cs="Times New Roman"/>
          <w:color w:val="222222"/>
        </w:rPr>
        <w:t xml:space="preserve"> </w:t>
      </w:r>
      <w:r w:rsidR="00055422" w:rsidRPr="009A74A6">
        <w:rPr>
          <w:rFonts w:ascii="Times New Roman" w:hAnsi="Times New Roman" w:cs="Times New Roman"/>
          <w:color w:val="222222"/>
          <w:lang w:val="id-ID"/>
        </w:rPr>
        <w:t xml:space="preserve">sangat akurat </w:t>
      </w:r>
      <w:r w:rsidR="00055422" w:rsidRPr="009A74A6">
        <w:rPr>
          <w:rFonts w:ascii="Times New Roman" w:hAnsi="Times New Roman" w:cs="Times New Roman"/>
          <w:color w:val="222222"/>
        </w:rPr>
        <w:t xml:space="preserve">ahl ini sesuai juga dengan penelitian yang dilakukan oleh </w:t>
      </w:r>
      <w:r w:rsidR="00055422" w:rsidRPr="009A74A6">
        <w:rPr>
          <w:rFonts w:ascii="Times New Roman" w:hAnsi="Times New Roman" w:cs="Times New Roman"/>
          <w:color w:val="222222"/>
          <w:lang w:val="id-ID"/>
        </w:rPr>
        <w:t>Bernier dan Mouelhi, 2015.</w:t>
      </w:r>
    </w:p>
    <w:p w:rsidR="00055422" w:rsidRPr="009A74A6" w:rsidRDefault="00055422" w:rsidP="00055422">
      <w:pPr>
        <w:pStyle w:val="HTMLPreformatted"/>
        <w:jc w:val="both"/>
        <w:rPr>
          <w:rFonts w:ascii="Times New Roman" w:hAnsi="Times New Roman" w:cs="Times New Roman"/>
          <w:color w:val="222222"/>
          <w:lang w:val="id-ID"/>
        </w:rPr>
      </w:pPr>
    </w:p>
    <w:p w:rsidR="00055422" w:rsidRPr="009A74A6" w:rsidRDefault="00055422" w:rsidP="00055422">
      <w:pPr>
        <w:pStyle w:val="HTMLPreformatted"/>
        <w:jc w:val="both"/>
        <w:rPr>
          <w:rFonts w:ascii="Times New Roman" w:hAnsi="Times New Roman" w:cs="Times New Roman"/>
          <w:color w:val="222222"/>
          <w:lang w:val="id-ID"/>
        </w:rPr>
      </w:pPr>
    </w:p>
    <w:p w:rsidR="00055422" w:rsidRPr="009A74A6" w:rsidRDefault="00055422" w:rsidP="00055422">
      <w:pPr>
        <w:pStyle w:val="HTMLPreformatted"/>
        <w:jc w:val="both"/>
        <w:rPr>
          <w:rFonts w:ascii="Times New Roman" w:hAnsi="Times New Roman" w:cs="Times New Roman"/>
          <w:color w:val="222222"/>
        </w:rPr>
      </w:pPr>
      <w:r w:rsidRPr="009A74A6">
        <w:rPr>
          <w:rFonts w:ascii="Times New Roman" w:hAnsi="Times New Roman" w:cs="Times New Roman"/>
          <w:color w:val="222222"/>
          <w:lang w:val="id-ID"/>
        </w:rPr>
        <w:t xml:space="preserve">3.3. </w:t>
      </w:r>
      <w:r w:rsidRPr="009A74A6">
        <w:rPr>
          <w:rFonts w:ascii="Times New Roman" w:hAnsi="Times New Roman" w:cs="Times New Roman"/>
          <w:i/>
          <w:color w:val="222222"/>
        </w:rPr>
        <w:t>Empirical Model</w:t>
      </w:r>
    </w:p>
    <w:p w:rsidR="00F14CE6" w:rsidRPr="009A74A6" w:rsidRDefault="00231003" w:rsidP="00F14CE6">
      <w:pPr>
        <w:pStyle w:val="HTMLPreformatted"/>
        <w:jc w:val="both"/>
        <w:rPr>
          <w:rFonts w:ascii="Times New Roman" w:hAnsi="Times New Roman" w:cs="Times New Roman"/>
          <w:color w:val="222222"/>
          <w:lang w:val="id-ID"/>
        </w:rPr>
      </w:pPr>
      <w:r>
        <w:rPr>
          <w:rFonts w:ascii="Times New Roman" w:hAnsi="Times New Roman" w:cs="Times New Roman"/>
          <w:color w:val="222222"/>
        </w:rPr>
        <w:tab/>
      </w:r>
      <w:r w:rsidR="00055422" w:rsidRPr="009A74A6">
        <w:rPr>
          <w:rFonts w:ascii="Times New Roman" w:hAnsi="Times New Roman" w:cs="Times New Roman"/>
          <w:color w:val="222222"/>
        </w:rPr>
        <w:t xml:space="preserve">Penelitian ini </w:t>
      </w:r>
      <w:r w:rsidR="00055422" w:rsidRPr="009A74A6">
        <w:rPr>
          <w:rFonts w:ascii="Times New Roman" w:hAnsi="Times New Roman" w:cs="Times New Roman"/>
          <w:color w:val="222222"/>
          <w:lang w:val="id-ID"/>
        </w:rPr>
        <w:t>menggunakan teknik regresi</w:t>
      </w:r>
      <w:r w:rsidR="00055422" w:rsidRPr="009A74A6">
        <w:rPr>
          <w:rFonts w:ascii="Times New Roman" w:hAnsi="Times New Roman" w:cs="Times New Roman"/>
          <w:color w:val="222222"/>
        </w:rPr>
        <w:t xml:space="preserve"> </w:t>
      </w:r>
      <w:r w:rsidR="00055422" w:rsidRPr="009A74A6">
        <w:rPr>
          <w:rFonts w:ascii="Times New Roman" w:hAnsi="Times New Roman" w:cs="Times New Roman"/>
          <w:color w:val="222222"/>
          <w:lang w:val="id-ID"/>
        </w:rPr>
        <w:t xml:space="preserve">model dalam hipotesis, </w:t>
      </w:r>
      <w:r w:rsidR="00055422" w:rsidRPr="009A74A6">
        <w:rPr>
          <w:rFonts w:ascii="Times New Roman" w:hAnsi="Times New Roman" w:cs="Times New Roman"/>
          <w:color w:val="222222"/>
        </w:rPr>
        <w:t>dimana</w:t>
      </w:r>
      <w:r w:rsidR="00055422" w:rsidRPr="009A74A6">
        <w:rPr>
          <w:rFonts w:ascii="Times New Roman" w:hAnsi="Times New Roman" w:cs="Times New Roman"/>
          <w:color w:val="222222"/>
          <w:lang w:val="id-ID"/>
        </w:rPr>
        <w:t xml:space="preserve"> </w:t>
      </w:r>
      <w:r w:rsidR="00055422" w:rsidRPr="009A74A6">
        <w:rPr>
          <w:rFonts w:ascii="Times New Roman" w:hAnsi="Times New Roman" w:cs="Times New Roman"/>
          <w:color w:val="222222"/>
        </w:rPr>
        <w:t>di</w:t>
      </w:r>
      <w:r w:rsidR="00055422" w:rsidRPr="009A74A6">
        <w:rPr>
          <w:rFonts w:ascii="Times New Roman" w:hAnsi="Times New Roman" w:cs="Times New Roman"/>
          <w:color w:val="222222"/>
          <w:lang w:val="id-ID"/>
        </w:rPr>
        <w:t>fokus</w:t>
      </w:r>
      <w:r w:rsidR="00055422" w:rsidRPr="009A74A6">
        <w:rPr>
          <w:rFonts w:ascii="Times New Roman" w:hAnsi="Times New Roman" w:cs="Times New Roman"/>
          <w:color w:val="222222"/>
        </w:rPr>
        <w:t>kan</w:t>
      </w:r>
      <w:r w:rsidR="00055422" w:rsidRPr="009A74A6">
        <w:rPr>
          <w:rFonts w:ascii="Times New Roman" w:hAnsi="Times New Roman" w:cs="Times New Roman"/>
          <w:color w:val="222222"/>
          <w:lang w:val="id-ID"/>
        </w:rPr>
        <w:t xml:space="preserve"> pada dua teknik yang digunakan untuk</w:t>
      </w:r>
      <w:r w:rsidR="00055422" w:rsidRPr="009A74A6">
        <w:rPr>
          <w:rFonts w:ascii="Times New Roman" w:hAnsi="Times New Roman" w:cs="Times New Roman"/>
          <w:color w:val="222222"/>
        </w:rPr>
        <w:t xml:space="preserve"> </w:t>
      </w:r>
      <w:r w:rsidR="00055422" w:rsidRPr="009A74A6">
        <w:rPr>
          <w:rFonts w:ascii="Times New Roman" w:hAnsi="Times New Roman" w:cs="Times New Roman"/>
          <w:color w:val="222222"/>
          <w:lang w:val="id-ID"/>
        </w:rPr>
        <w:t xml:space="preserve">menganalisis data perusahaan yang berkembang </w:t>
      </w:r>
      <w:r w:rsidR="00055422" w:rsidRPr="009A74A6">
        <w:rPr>
          <w:rFonts w:ascii="Times New Roman" w:hAnsi="Times New Roman" w:cs="Times New Roman"/>
          <w:color w:val="222222"/>
        </w:rPr>
        <w:t>pada saham teraktif</w:t>
      </w:r>
      <w:r w:rsidR="00055422" w:rsidRPr="009A74A6">
        <w:rPr>
          <w:rFonts w:ascii="Times New Roman" w:hAnsi="Times New Roman" w:cs="Times New Roman"/>
          <w:color w:val="222222"/>
          <w:lang w:val="id-ID"/>
        </w:rPr>
        <w:t xml:space="preserve"> sampel dari waktu ke waktu yang dapat berdampak pada bisnis</w:t>
      </w:r>
      <w:r w:rsidR="00055422" w:rsidRPr="009A74A6">
        <w:rPr>
          <w:rFonts w:ascii="Times New Roman" w:hAnsi="Times New Roman" w:cs="Times New Roman"/>
          <w:color w:val="222222"/>
        </w:rPr>
        <w:t xml:space="preserve"> </w:t>
      </w:r>
      <w:r w:rsidR="00055422" w:rsidRPr="009A74A6">
        <w:rPr>
          <w:rFonts w:ascii="Times New Roman" w:hAnsi="Times New Roman" w:cs="Times New Roman"/>
          <w:color w:val="222222"/>
          <w:lang w:val="id-ID"/>
        </w:rPr>
        <w:t xml:space="preserve">kinerja. Metodologi </w:t>
      </w:r>
      <w:r w:rsidR="00055422" w:rsidRPr="009A74A6">
        <w:rPr>
          <w:rFonts w:ascii="Times New Roman" w:hAnsi="Times New Roman" w:cs="Times New Roman"/>
          <w:color w:val="222222"/>
        </w:rPr>
        <w:t xml:space="preserve">penelitian </w:t>
      </w:r>
      <w:r w:rsidR="00055422" w:rsidRPr="009A74A6">
        <w:rPr>
          <w:rFonts w:ascii="Times New Roman" w:hAnsi="Times New Roman" w:cs="Times New Roman"/>
          <w:color w:val="222222"/>
          <w:lang w:val="id-ID"/>
        </w:rPr>
        <w:t>didasarkan pada studi</w:t>
      </w:r>
      <w:r w:rsidR="00F14CE6">
        <w:rPr>
          <w:color w:val="222222"/>
        </w:rPr>
        <w:t xml:space="preserve"> </w:t>
      </w:r>
      <w:r w:rsidR="00F14CE6" w:rsidRPr="009A74A6">
        <w:rPr>
          <w:rFonts w:ascii="Times New Roman" w:hAnsi="Times New Roman" w:cs="Times New Roman"/>
          <w:color w:val="222222"/>
          <w:lang w:val="id-ID"/>
        </w:rPr>
        <w:t>serupa dari</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 xml:space="preserve">Torres (2017), dan Alipour dan Pejman (2015). </w:t>
      </w:r>
      <w:r w:rsidR="00F14CE6" w:rsidRPr="009A74A6">
        <w:rPr>
          <w:rFonts w:ascii="Times New Roman" w:hAnsi="Times New Roman" w:cs="Times New Roman"/>
          <w:color w:val="222222"/>
        </w:rPr>
        <w:t xml:space="preserve">Penelitian </w:t>
      </w:r>
      <w:r w:rsidR="00F14CE6" w:rsidRPr="009A74A6">
        <w:rPr>
          <w:rFonts w:ascii="Times New Roman" w:hAnsi="Times New Roman" w:cs="Times New Roman"/>
          <w:color w:val="222222"/>
          <w:lang w:val="id-ID"/>
        </w:rPr>
        <w:t>menggunakan estimasi</w:t>
      </w:r>
      <w:r w:rsidR="00F14CE6" w:rsidRPr="009A74A6">
        <w:rPr>
          <w:rFonts w:ascii="Times New Roman" w:hAnsi="Times New Roman" w:cs="Times New Roman"/>
          <w:color w:val="222222"/>
        </w:rPr>
        <w:t xml:space="preserve"> pengaruh</w:t>
      </w:r>
      <w:r w:rsidR="00F14CE6" w:rsidRPr="009A74A6">
        <w:rPr>
          <w:rFonts w:ascii="Times New Roman" w:hAnsi="Times New Roman" w:cs="Times New Roman"/>
          <w:color w:val="222222"/>
          <w:lang w:val="id-ID"/>
        </w:rPr>
        <w:t xml:space="preserve"> antara EVA, ROA, ROE dan MVA selama</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 xml:space="preserve">sebelum dan sesudah </w:t>
      </w:r>
      <w:r w:rsidR="00F14CE6" w:rsidRPr="009A74A6">
        <w:rPr>
          <w:rFonts w:ascii="Times New Roman" w:hAnsi="Times New Roman" w:cs="Times New Roman"/>
          <w:color w:val="222222"/>
        </w:rPr>
        <w:t>publikasi</w:t>
      </w:r>
      <w:r w:rsidR="00F14CE6" w:rsidRPr="009A74A6">
        <w:rPr>
          <w:rFonts w:ascii="Times New Roman" w:hAnsi="Times New Roman" w:cs="Times New Roman"/>
          <w:color w:val="222222"/>
          <w:lang w:val="id-ID"/>
        </w:rPr>
        <w:t xml:space="preserve"> </w:t>
      </w:r>
      <w:r w:rsidR="00F14CE6" w:rsidRPr="009A74A6">
        <w:rPr>
          <w:rFonts w:ascii="Times New Roman" w:hAnsi="Times New Roman" w:cs="Times New Roman"/>
          <w:color w:val="222222"/>
        </w:rPr>
        <w:t xml:space="preserve">laporan </w:t>
      </w:r>
      <w:r w:rsidR="00F14CE6" w:rsidRPr="009A74A6">
        <w:rPr>
          <w:rFonts w:ascii="Times New Roman" w:hAnsi="Times New Roman" w:cs="Times New Roman"/>
          <w:color w:val="222222"/>
          <w:lang w:val="id-ID"/>
        </w:rPr>
        <w:t>keuangan</w:t>
      </w:r>
      <w:r w:rsidR="00F14CE6" w:rsidRPr="009A74A6">
        <w:rPr>
          <w:rFonts w:ascii="Times New Roman" w:hAnsi="Times New Roman" w:cs="Times New Roman"/>
          <w:color w:val="222222"/>
        </w:rPr>
        <w:t xml:space="preserve"> saham teraktif</w:t>
      </w:r>
      <w:r w:rsidR="00F14CE6" w:rsidRPr="009A74A6">
        <w:rPr>
          <w:rFonts w:ascii="Times New Roman" w:hAnsi="Times New Roman" w:cs="Times New Roman"/>
          <w:color w:val="222222"/>
          <w:lang w:val="id-ID"/>
        </w:rPr>
        <w:t>. Untuk menyelidiki hubungan tersebut</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antara MVA dan variabel penjelasnya, model berikut</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dikembangkan:</w:t>
      </w:r>
    </w:p>
    <w:p w:rsidR="00F14CE6" w:rsidRPr="009A74A6" w:rsidRDefault="00F14CE6" w:rsidP="00F14CE6">
      <w:pPr>
        <w:pStyle w:val="HTMLPreformatted"/>
        <w:jc w:val="both"/>
        <w:rPr>
          <w:rFonts w:ascii="Times New Roman" w:hAnsi="Times New Roman" w:cs="Times New Roman"/>
          <w:color w:val="222222"/>
          <w:lang w:val="id-ID"/>
        </w:rPr>
      </w:pPr>
    </w:p>
    <w:p w:rsidR="00F14CE6" w:rsidRPr="009A74A6" w:rsidRDefault="00F14CE6" w:rsidP="00F14CE6">
      <w:pPr>
        <w:pStyle w:val="HTMLPreformatted"/>
        <w:jc w:val="both"/>
        <w:rPr>
          <w:rFonts w:ascii="Times New Roman" w:hAnsi="Times New Roman" w:cs="Times New Roman"/>
          <w:b/>
          <w:color w:val="222222"/>
        </w:rPr>
      </w:pPr>
      <w:r w:rsidRPr="009A74A6">
        <w:rPr>
          <w:rFonts w:ascii="Times New Roman" w:hAnsi="Times New Roman" w:cs="Times New Roman"/>
          <w:b/>
          <w:color w:val="222222"/>
          <w:lang w:val="id-ID"/>
        </w:rPr>
        <w:t>MVAit = β0 + β1EVAit + β2ROEit + β3ROAit + uit</w:t>
      </w:r>
      <w:r w:rsidRPr="009A74A6">
        <w:rPr>
          <w:rFonts w:ascii="Times New Roman" w:hAnsi="Times New Roman" w:cs="Times New Roman"/>
          <w:color w:val="222222"/>
        </w:rPr>
        <w:t>…………..</w:t>
      </w:r>
      <w:r w:rsidRPr="009A74A6">
        <w:rPr>
          <w:rFonts w:ascii="Times New Roman" w:hAnsi="Times New Roman" w:cs="Times New Roman"/>
          <w:b/>
          <w:color w:val="222222"/>
        </w:rPr>
        <w:t>(5)</w:t>
      </w:r>
    </w:p>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pStyle w:val="HTMLPreformatted"/>
        <w:jc w:val="both"/>
        <w:rPr>
          <w:rFonts w:ascii="Times New Roman" w:hAnsi="Times New Roman" w:cs="Times New Roman"/>
          <w:b/>
          <w:color w:val="222222"/>
        </w:rPr>
      </w:pPr>
      <w:r w:rsidRPr="009A74A6">
        <w:rPr>
          <w:rFonts w:ascii="Times New Roman" w:hAnsi="Times New Roman" w:cs="Times New Roman"/>
          <w:b/>
          <w:color w:val="222222"/>
        </w:rPr>
        <w:t>Note:</w:t>
      </w:r>
    </w:p>
    <w:p w:rsidR="00F14CE6" w:rsidRPr="009A74A6" w:rsidRDefault="00F14CE6" w:rsidP="00F14CE6">
      <w:pPr>
        <w:pStyle w:val="HTMLPreformatted"/>
        <w:jc w:val="both"/>
        <w:rPr>
          <w:rFonts w:ascii="Times New Roman" w:hAnsi="Times New Roman" w:cs="Times New Roman"/>
          <w:color w:val="222222"/>
        </w:rPr>
      </w:pPr>
      <w:r w:rsidRPr="009A74A6">
        <w:rPr>
          <w:rFonts w:ascii="Times New Roman" w:hAnsi="Times New Roman" w:cs="Times New Roman"/>
          <w:color w:val="222222"/>
        </w:rPr>
        <w:t xml:space="preserve">uit adalah </w:t>
      </w:r>
      <w:r w:rsidRPr="009A74A6">
        <w:rPr>
          <w:rFonts w:ascii="Times New Roman" w:hAnsi="Times New Roman" w:cs="Times New Roman"/>
          <w:i/>
          <w:color w:val="222222"/>
        </w:rPr>
        <w:t>random disturbance term</w:t>
      </w:r>
      <w:r w:rsidRPr="009A74A6">
        <w:rPr>
          <w:rFonts w:ascii="Times New Roman" w:hAnsi="Times New Roman" w:cs="Times New Roman"/>
          <w:color w:val="222222"/>
        </w:rPr>
        <w:t xml:space="preserve"> </w:t>
      </w:r>
    </w:p>
    <w:p w:rsidR="00F14CE6" w:rsidRPr="009A74A6" w:rsidRDefault="00F14CE6" w:rsidP="00F14CE6">
      <w:pPr>
        <w:pStyle w:val="HTMLPreformatted"/>
        <w:jc w:val="both"/>
        <w:rPr>
          <w:rFonts w:ascii="Times New Roman" w:hAnsi="Times New Roman" w:cs="Times New Roman"/>
          <w:color w:val="222222"/>
          <w:lang w:val="id-ID"/>
        </w:rPr>
      </w:pPr>
    </w:p>
    <w:p w:rsidR="00F14CE6" w:rsidRPr="009A74A6" w:rsidRDefault="00F14CE6" w:rsidP="00F14CE6">
      <w:pPr>
        <w:pStyle w:val="HTMLPreformatted"/>
        <w:jc w:val="both"/>
        <w:rPr>
          <w:rFonts w:ascii="Times New Roman" w:hAnsi="Times New Roman" w:cs="Times New Roman"/>
          <w:b/>
          <w:color w:val="222222"/>
        </w:rPr>
      </w:pPr>
      <w:r w:rsidRPr="009A74A6">
        <w:rPr>
          <w:rFonts w:ascii="Times New Roman" w:hAnsi="Times New Roman" w:cs="Times New Roman"/>
          <w:b/>
          <w:color w:val="222222"/>
          <w:lang w:val="id-ID"/>
        </w:rPr>
        <w:t>HASIL DAN PEMBAHASAN</w:t>
      </w:r>
    </w:p>
    <w:p w:rsidR="00F14CE6" w:rsidRPr="009A74A6" w:rsidRDefault="00F14CE6" w:rsidP="00F14CE6">
      <w:pPr>
        <w:pStyle w:val="HTMLPreformatted"/>
        <w:jc w:val="both"/>
        <w:rPr>
          <w:rFonts w:ascii="Times New Roman" w:hAnsi="Times New Roman" w:cs="Times New Roman"/>
          <w:color w:val="222222"/>
        </w:rPr>
      </w:pPr>
      <w:r w:rsidRPr="009A74A6">
        <w:rPr>
          <w:rFonts w:ascii="Times New Roman" w:hAnsi="Times New Roman" w:cs="Times New Roman"/>
          <w:color w:val="222222"/>
          <w:lang w:val="id-ID"/>
        </w:rPr>
        <w:lastRenderedPageBreak/>
        <w:t>4.1. Statistik Deskriptif</w:t>
      </w:r>
    </w:p>
    <w:p w:rsidR="00F14CE6" w:rsidRPr="009A74A6" w:rsidRDefault="005618CA" w:rsidP="00F14CE6">
      <w:pPr>
        <w:pStyle w:val="HTMLPreformatted"/>
        <w:jc w:val="both"/>
        <w:rPr>
          <w:rFonts w:ascii="Times New Roman" w:hAnsi="Times New Roman" w:cs="Times New Roman"/>
          <w:color w:val="222222"/>
          <w:lang w:val="id-ID"/>
        </w:rPr>
      </w:pPr>
      <w:r>
        <w:rPr>
          <w:rFonts w:ascii="Times New Roman" w:hAnsi="Times New Roman" w:cs="Times New Roman"/>
          <w:color w:val="222222"/>
          <w:lang w:val="id-ID"/>
        </w:rPr>
        <w:tab/>
      </w:r>
      <w:r w:rsidR="00F14CE6" w:rsidRPr="009A74A6">
        <w:rPr>
          <w:rFonts w:ascii="Times New Roman" w:hAnsi="Times New Roman" w:cs="Times New Roman"/>
          <w:color w:val="222222"/>
          <w:lang w:val="id-ID"/>
        </w:rPr>
        <w:t>Bagian ini berisi statistik deskriptif dan hasil</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analisis regresi dari 7 sampel Perusahaan yang berkembang  informatif dan investasi</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terdaftar di B</w:t>
      </w:r>
      <w:r w:rsidR="00F14CE6" w:rsidRPr="009A74A6">
        <w:rPr>
          <w:rFonts w:ascii="Times New Roman" w:hAnsi="Times New Roman" w:cs="Times New Roman"/>
          <w:color w:val="222222"/>
        </w:rPr>
        <w:t>EI</w:t>
      </w:r>
      <w:r w:rsidR="00F14CE6" w:rsidRPr="009A74A6">
        <w:rPr>
          <w:rFonts w:ascii="Times New Roman" w:hAnsi="Times New Roman" w:cs="Times New Roman"/>
          <w:color w:val="222222"/>
          <w:lang w:val="id-ID"/>
        </w:rPr>
        <w:t xml:space="preserve"> selama periode </w:t>
      </w:r>
      <w:r w:rsidR="00F14CE6" w:rsidRPr="009A74A6">
        <w:rPr>
          <w:rFonts w:ascii="Times New Roman" w:hAnsi="Times New Roman" w:cs="Times New Roman"/>
          <w:color w:val="222222"/>
        </w:rPr>
        <w:t>5</w:t>
      </w:r>
      <w:r w:rsidR="00F14CE6" w:rsidRPr="009A74A6">
        <w:rPr>
          <w:rFonts w:ascii="Times New Roman" w:hAnsi="Times New Roman" w:cs="Times New Roman"/>
          <w:color w:val="222222"/>
          <w:lang w:val="id-ID"/>
        </w:rPr>
        <w:t xml:space="preserve"> tahun dari 2015 hingga 2019.</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Interpretasi dari temuan empiris juga disajikan</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di bagian ini.</w:t>
      </w:r>
    </w:p>
    <w:p w:rsidR="00F14CE6" w:rsidRPr="009A74A6" w:rsidRDefault="005618CA" w:rsidP="00F14CE6">
      <w:pPr>
        <w:pStyle w:val="HTMLPreformatted"/>
        <w:jc w:val="both"/>
        <w:rPr>
          <w:rFonts w:ascii="Times New Roman" w:hAnsi="Times New Roman" w:cs="Times New Roman"/>
          <w:color w:val="222222"/>
          <w:lang w:val="id-ID"/>
        </w:rPr>
      </w:pPr>
      <w:r>
        <w:rPr>
          <w:rFonts w:ascii="Times New Roman" w:hAnsi="Times New Roman" w:cs="Times New Roman"/>
          <w:color w:val="222222"/>
          <w:lang w:val="id-ID"/>
        </w:rPr>
        <w:tab/>
      </w:r>
      <w:r w:rsidR="00F14CE6" w:rsidRPr="009A74A6">
        <w:rPr>
          <w:rFonts w:ascii="Times New Roman" w:hAnsi="Times New Roman" w:cs="Times New Roman"/>
          <w:color w:val="222222"/>
          <w:lang w:val="id-ID"/>
        </w:rPr>
        <w:t>Statistik penelitian deskriptif diberikan pada Tabel 1. Tabel 1</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menyediakan statistik dari variabel yang dikumpulkan. Nilai-nilai</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minimum, maksimum, rata-rata, standar deviasi dependen</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variabel (MVA) dan variabel independen (EVA, ROA, dan</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ROE) dari sampel 7 perusahaan yang berkembang  dihitung dari 2015 hingga 2019. Tabel melaporkan statistik deskriptif untuk semua variabel yang digunakan dalam</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 xml:space="preserve">analisis utama makalah untuk sampel </w:t>
      </w:r>
      <w:r w:rsidR="00F14CE6" w:rsidRPr="009A74A6">
        <w:rPr>
          <w:rFonts w:ascii="Times New Roman" w:hAnsi="Times New Roman" w:cs="Times New Roman"/>
          <w:color w:val="222222"/>
        </w:rPr>
        <w:t xml:space="preserve">7 </w:t>
      </w:r>
      <w:r w:rsidR="00F14CE6" w:rsidRPr="009A74A6">
        <w:rPr>
          <w:rFonts w:ascii="Times New Roman" w:hAnsi="Times New Roman" w:cs="Times New Roman"/>
          <w:color w:val="222222"/>
          <w:lang w:val="id-ID"/>
        </w:rPr>
        <w:t>perusahaan yang berkembang</w:t>
      </w:r>
      <w:r w:rsidR="00F14CE6" w:rsidRPr="009A74A6">
        <w:rPr>
          <w:rFonts w:ascii="Times New Roman" w:hAnsi="Times New Roman" w:cs="Times New Roman"/>
          <w:color w:val="222222"/>
        </w:rPr>
        <w:t xml:space="preserve"> dengan saham teraktif</w:t>
      </w:r>
      <w:r w:rsidR="00F14CE6" w:rsidRPr="009A74A6">
        <w:rPr>
          <w:rFonts w:ascii="Times New Roman" w:hAnsi="Times New Roman" w:cs="Times New Roman"/>
          <w:color w:val="222222"/>
          <w:lang w:val="id-ID"/>
        </w:rPr>
        <w:t>. MVA adalah Kapitalisasi Pasar dikurangi Total Biasa</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 xml:space="preserve">Ekuitas Pemegang Saham, dan EVA adalah perbedaan antara Perusahaan yang berkembang </w:t>
      </w:r>
      <w:r w:rsidR="00F14CE6" w:rsidRPr="009A74A6">
        <w:rPr>
          <w:rFonts w:ascii="Times New Roman" w:hAnsi="Times New Roman" w:cs="Times New Roman"/>
          <w:color w:val="222222"/>
        </w:rPr>
        <w:t xml:space="preserve"> saham teraktif </w:t>
      </w:r>
      <w:r w:rsidR="00F14CE6" w:rsidRPr="009A74A6">
        <w:rPr>
          <w:rFonts w:ascii="Times New Roman" w:hAnsi="Times New Roman" w:cs="Times New Roman"/>
          <w:color w:val="222222"/>
          <w:lang w:val="id-ID"/>
        </w:rPr>
        <w:t>biaya modal dan pengembalian modal. ROE (ROA) bersifat informatif</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dan laba bersih kumulatif Perusahaan yang berkembang  investasi selama tahun 2015 dan</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2019, dibagi dengan nilai buku ekuitas (total aset).</w:t>
      </w:r>
      <w:r w:rsidR="00F14CE6" w:rsidRPr="009A74A6">
        <w:rPr>
          <w:rFonts w:ascii="Times New Roman" w:hAnsi="Times New Roman" w:cs="Times New Roman"/>
          <w:color w:val="222222"/>
        </w:rPr>
        <w:t xml:space="preserve"> </w:t>
      </w:r>
    </w:p>
    <w:p w:rsidR="00F14CE6" w:rsidRPr="009A74A6" w:rsidRDefault="00F14CE6" w:rsidP="00F14CE6">
      <w:pPr>
        <w:pStyle w:val="HTMLPreformatted"/>
        <w:jc w:val="both"/>
        <w:rPr>
          <w:rFonts w:ascii="Times New Roman" w:hAnsi="Times New Roman" w:cs="Times New Roman"/>
          <w:color w:val="222222"/>
        </w:rPr>
      </w:pPr>
      <w:r w:rsidRPr="009A74A6">
        <w:rPr>
          <w:rFonts w:ascii="Times New Roman" w:hAnsi="Times New Roman" w:cs="Times New Roman"/>
          <w:color w:val="222222"/>
        </w:rPr>
        <w:t xml:space="preserve">Tabel 1. </w:t>
      </w:r>
      <w:r w:rsidRPr="009A74A6">
        <w:rPr>
          <w:rFonts w:ascii="Times New Roman" w:hAnsi="Times New Roman" w:cs="Times New Roman"/>
          <w:i/>
          <w:color w:val="222222"/>
        </w:rPr>
        <w:t>Summary of Descriptive Statistics</w:t>
      </w:r>
    </w:p>
    <w:tbl>
      <w:tblPr>
        <w:tblW w:w="5027" w:type="dxa"/>
        <w:tblInd w:w="-284" w:type="dxa"/>
        <w:tblLook w:val="04A0" w:firstRow="1" w:lastRow="0" w:firstColumn="1" w:lastColumn="0" w:noHBand="0" w:noVBand="1"/>
      </w:tblPr>
      <w:tblGrid>
        <w:gridCol w:w="1061"/>
        <w:gridCol w:w="456"/>
        <w:gridCol w:w="751"/>
        <w:gridCol w:w="656"/>
        <w:gridCol w:w="1025"/>
        <w:gridCol w:w="1078"/>
      </w:tblGrid>
      <w:tr w:rsidR="00F14CE6" w:rsidRPr="00161D28" w:rsidTr="00161D28">
        <w:trPr>
          <w:trHeight w:val="293"/>
        </w:trPr>
        <w:tc>
          <w:tcPr>
            <w:tcW w:w="1061" w:type="dxa"/>
            <w:tcBorders>
              <w:top w:val="single" w:sz="4" w:space="0" w:color="auto"/>
              <w:left w:val="nil"/>
              <w:bottom w:val="single" w:sz="4" w:space="0" w:color="auto"/>
              <w:right w:val="nil"/>
            </w:tcBorders>
            <w:shd w:val="clear" w:color="000000" w:fill="FFFFFF"/>
            <w:noWrap/>
            <w:vAlign w:val="bottom"/>
            <w:hideMark/>
          </w:tcPr>
          <w:p w:rsidR="00F14CE6" w:rsidRPr="00161D28" w:rsidRDefault="00F14CE6" w:rsidP="00717B25">
            <w:pPr>
              <w:jc w:val="center"/>
              <w:rPr>
                <w:rFonts w:eastAsia="Times New Roman"/>
                <w:b/>
                <w:bCs/>
                <w:color w:val="000000"/>
                <w:sz w:val="16"/>
                <w:szCs w:val="16"/>
              </w:rPr>
            </w:pPr>
            <w:r w:rsidRPr="00161D28">
              <w:rPr>
                <w:rFonts w:eastAsia="Times New Roman"/>
                <w:b/>
                <w:bCs/>
                <w:color w:val="000000"/>
                <w:sz w:val="16"/>
                <w:szCs w:val="16"/>
              </w:rPr>
              <w:t>VARIABEL</w:t>
            </w:r>
          </w:p>
        </w:tc>
        <w:tc>
          <w:tcPr>
            <w:tcW w:w="456" w:type="dxa"/>
            <w:tcBorders>
              <w:top w:val="single" w:sz="4" w:space="0" w:color="auto"/>
              <w:left w:val="nil"/>
              <w:bottom w:val="single" w:sz="4" w:space="0" w:color="auto"/>
              <w:right w:val="nil"/>
            </w:tcBorders>
            <w:shd w:val="clear" w:color="000000" w:fill="FFFFFF"/>
            <w:noWrap/>
            <w:vAlign w:val="bottom"/>
            <w:hideMark/>
          </w:tcPr>
          <w:p w:rsidR="00F14CE6" w:rsidRPr="00161D28" w:rsidRDefault="00F14CE6" w:rsidP="00717B25">
            <w:pPr>
              <w:jc w:val="center"/>
              <w:rPr>
                <w:rFonts w:eastAsia="Times New Roman"/>
                <w:b/>
                <w:bCs/>
                <w:color w:val="000000"/>
                <w:sz w:val="16"/>
                <w:szCs w:val="16"/>
              </w:rPr>
            </w:pPr>
            <w:r w:rsidRPr="00161D28">
              <w:rPr>
                <w:rFonts w:eastAsia="Times New Roman"/>
                <w:b/>
                <w:bCs/>
                <w:color w:val="000000"/>
                <w:sz w:val="16"/>
                <w:szCs w:val="16"/>
              </w:rPr>
              <w:t>N</w:t>
            </w:r>
          </w:p>
        </w:tc>
        <w:tc>
          <w:tcPr>
            <w:tcW w:w="751" w:type="dxa"/>
            <w:tcBorders>
              <w:top w:val="single" w:sz="4" w:space="0" w:color="auto"/>
              <w:left w:val="nil"/>
              <w:bottom w:val="single" w:sz="4" w:space="0" w:color="auto"/>
              <w:right w:val="nil"/>
            </w:tcBorders>
            <w:shd w:val="clear" w:color="000000" w:fill="FFFFFF"/>
            <w:noWrap/>
            <w:vAlign w:val="bottom"/>
            <w:hideMark/>
          </w:tcPr>
          <w:p w:rsidR="00F14CE6" w:rsidRPr="00161D28" w:rsidRDefault="00F14CE6" w:rsidP="00717B25">
            <w:pPr>
              <w:jc w:val="center"/>
              <w:rPr>
                <w:rFonts w:eastAsia="Times New Roman"/>
                <w:b/>
                <w:bCs/>
                <w:color w:val="000000"/>
                <w:sz w:val="16"/>
                <w:szCs w:val="16"/>
              </w:rPr>
            </w:pPr>
            <w:r w:rsidRPr="00161D28">
              <w:rPr>
                <w:rFonts w:eastAsia="Times New Roman"/>
                <w:b/>
                <w:bCs/>
                <w:color w:val="000000"/>
                <w:sz w:val="16"/>
                <w:szCs w:val="16"/>
              </w:rPr>
              <w:t xml:space="preserve">MEAN ± </w:t>
            </w:r>
          </w:p>
        </w:tc>
        <w:tc>
          <w:tcPr>
            <w:tcW w:w="656" w:type="dxa"/>
            <w:tcBorders>
              <w:top w:val="single" w:sz="4" w:space="0" w:color="auto"/>
              <w:left w:val="nil"/>
              <w:bottom w:val="single" w:sz="4" w:space="0" w:color="auto"/>
              <w:right w:val="nil"/>
            </w:tcBorders>
            <w:shd w:val="clear" w:color="000000" w:fill="FFFFFF"/>
            <w:noWrap/>
            <w:vAlign w:val="bottom"/>
            <w:hideMark/>
          </w:tcPr>
          <w:p w:rsidR="00F14CE6" w:rsidRPr="00161D28" w:rsidRDefault="00F14CE6" w:rsidP="00717B25">
            <w:pPr>
              <w:jc w:val="center"/>
              <w:rPr>
                <w:rFonts w:eastAsia="Times New Roman"/>
                <w:b/>
                <w:bCs/>
                <w:color w:val="000000"/>
                <w:sz w:val="16"/>
                <w:szCs w:val="16"/>
              </w:rPr>
            </w:pPr>
            <w:r w:rsidRPr="00161D28">
              <w:rPr>
                <w:rFonts w:eastAsia="Times New Roman"/>
                <w:b/>
                <w:bCs/>
                <w:color w:val="000000"/>
                <w:sz w:val="16"/>
                <w:szCs w:val="16"/>
              </w:rPr>
              <w:t>SD</w:t>
            </w:r>
          </w:p>
        </w:tc>
        <w:tc>
          <w:tcPr>
            <w:tcW w:w="1025" w:type="dxa"/>
            <w:tcBorders>
              <w:top w:val="single" w:sz="4" w:space="0" w:color="auto"/>
              <w:left w:val="nil"/>
              <w:bottom w:val="single" w:sz="4" w:space="0" w:color="auto"/>
              <w:right w:val="nil"/>
            </w:tcBorders>
            <w:shd w:val="clear" w:color="000000" w:fill="FFFFFF"/>
            <w:noWrap/>
            <w:vAlign w:val="bottom"/>
            <w:hideMark/>
          </w:tcPr>
          <w:p w:rsidR="00F14CE6" w:rsidRPr="00161D28" w:rsidRDefault="00F14CE6" w:rsidP="00717B25">
            <w:pPr>
              <w:jc w:val="center"/>
              <w:rPr>
                <w:rFonts w:eastAsia="Times New Roman"/>
                <w:b/>
                <w:bCs/>
                <w:color w:val="000000"/>
                <w:sz w:val="16"/>
                <w:szCs w:val="16"/>
              </w:rPr>
            </w:pPr>
            <w:r w:rsidRPr="00161D28">
              <w:rPr>
                <w:rFonts w:eastAsia="Times New Roman"/>
                <w:b/>
                <w:bCs/>
                <w:color w:val="000000"/>
                <w:sz w:val="16"/>
                <w:szCs w:val="16"/>
              </w:rPr>
              <w:t>MINIMUM</w:t>
            </w:r>
          </w:p>
        </w:tc>
        <w:tc>
          <w:tcPr>
            <w:tcW w:w="1078" w:type="dxa"/>
            <w:tcBorders>
              <w:top w:val="single" w:sz="4" w:space="0" w:color="auto"/>
              <w:left w:val="nil"/>
              <w:bottom w:val="single" w:sz="4" w:space="0" w:color="auto"/>
              <w:right w:val="nil"/>
            </w:tcBorders>
            <w:shd w:val="clear" w:color="000000" w:fill="FFFFFF"/>
            <w:noWrap/>
            <w:vAlign w:val="bottom"/>
            <w:hideMark/>
          </w:tcPr>
          <w:p w:rsidR="00F14CE6" w:rsidRPr="00161D28" w:rsidRDefault="00F14CE6" w:rsidP="00717B25">
            <w:pPr>
              <w:jc w:val="center"/>
              <w:rPr>
                <w:rFonts w:eastAsia="Times New Roman"/>
                <w:b/>
                <w:bCs/>
                <w:color w:val="000000"/>
                <w:sz w:val="16"/>
                <w:szCs w:val="16"/>
              </w:rPr>
            </w:pPr>
            <w:r w:rsidRPr="00161D28">
              <w:rPr>
                <w:rFonts w:eastAsia="Times New Roman"/>
                <w:b/>
                <w:bCs/>
                <w:color w:val="000000"/>
                <w:sz w:val="16"/>
                <w:szCs w:val="16"/>
              </w:rPr>
              <w:t>MAXIMUM</w:t>
            </w:r>
          </w:p>
        </w:tc>
      </w:tr>
      <w:tr w:rsidR="00F14CE6" w:rsidRPr="00161D28" w:rsidTr="00161D28">
        <w:trPr>
          <w:trHeight w:val="293"/>
        </w:trPr>
        <w:tc>
          <w:tcPr>
            <w:tcW w:w="1061"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MVA</w:t>
            </w:r>
          </w:p>
        </w:tc>
        <w:tc>
          <w:tcPr>
            <w:tcW w:w="456"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557</w:t>
            </w:r>
          </w:p>
        </w:tc>
        <w:tc>
          <w:tcPr>
            <w:tcW w:w="751"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1.4739</w:t>
            </w:r>
          </w:p>
        </w:tc>
        <w:tc>
          <w:tcPr>
            <w:tcW w:w="656"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6.4592</w:t>
            </w:r>
          </w:p>
        </w:tc>
        <w:tc>
          <w:tcPr>
            <w:tcW w:w="1025"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-1.4612</w:t>
            </w:r>
          </w:p>
        </w:tc>
        <w:tc>
          <w:tcPr>
            <w:tcW w:w="1078"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5.6671</w:t>
            </w:r>
          </w:p>
        </w:tc>
      </w:tr>
      <w:tr w:rsidR="00F14CE6" w:rsidRPr="00161D28" w:rsidTr="00161D28">
        <w:trPr>
          <w:trHeight w:val="293"/>
        </w:trPr>
        <w:tc>
          <w:tcPr>
            <w:tcW w:w="1061"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EVA</w:t>
            </w:r>
          </w:p>
        </w:tc>
        <w:tc>
          <w:tcPr>
            <w:tcW w:w="456"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557</w:t>
            </w:r>
          </w:p>
        </w:tc>
        <w:tc>
          <w:tcPr>
            <w:tcW w:w="751"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-0.7823</w:t>
            </w:r>
          </w:p>
        </w:tc>
        <w:tc>
          <w:tcPr>
            <w:tcW w:w="656"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3.9843</w:t>
            </w:r>
          </w:p>
        </w:tc>
        <w:tc>
          <w:tcPr>
            <w:tcW w:w="1025"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-3.8321</w:t>
            </w:r>
          </w:p>
        </w:tc>
        <w:tc>
          <w:tcPr>
            <w:tcW w:w="1078"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4.3325</w:t>
            </w:r>
          </w:p>
        </w:tc>
      </w:tr>
      <w:tr w:rsidR="00F14CE6" w:rsidRPr="00161D28" w:rsidTr="00161D28">
        <w:trPr>
          <w:trHeight w:val="293"/>
        </w:trPr>
        <w:tc>
          <w:tcPr>
            <w:tcW w:w="1061"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ROA</w:t>
            </w:r>
          </w:p>
        </w:tc>
        <w:tc>
          <w:tcPr>
            <w:tcW w:w="456"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557</w:t>
            </w:r>
          </w:p>
        </w:tc>
        <w:tc>
          <w:tcPr>
            <w:tcW w:w="751"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0.1436</w:t>
            </w:r>
          </w:p>
        </w:tc>
        <w:tc>
          <w:tcPr>
            <w:tcW w:w="656"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0.0731</w:t>
            </w:r>
          </w:p>
        </w:tc>
        <w:tc>
          <w:tcPr>
            <w:tcW w:w="1025"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-0.5391</w:t>
            </w:r>
          </w:p>
        </w:tc>
        <w:tc>
          <w:tcPr>
            <w:tcW w:w="1078"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0.6734</w:t>
            </w:r>
          </w:p>
        </w:tc>
      </w:tr>
      <w:tr w:rsidR="00F14CE6" w:rsidRPr="00161D28" w:rsidTr="00161D28">
        <w:trPr>
          <w:trHeight w:val="293"/>
        </w:trPr>
        <w:tc>
          <w:tcPr>
            <w:tcW w:w="1061"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ROE</w:t>
            </w:r>
          </w:p>
        </w:tc>
        <w:tc>
          <w:tcPr>
            <w:tcW w:w="456"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557</w:t>
            </w:r>
          </w:p>
        </w:tc>
        <w:tc>
          <w:tcPr>
            <w:tcW w:w="751"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0.2148</w:t>
            </w:r>
          </w:p>
        </w:tc>
        <w:tc>
          <w:tcPr>
            <w:tcW w:w="656"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0.2173</w:t>
            </w:r>
          </w:p>
        </w:tc>
        <w:tc>
          <w:tcPr>
            <w:tcW w:w="1025"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-0.7391</w:t>
            </w:r>
          </w:p>
        </w:tc>
        <w:tc>
          <w:tcPr>
            <w:tcW w:w="1078" w:type="dxa"/>
            <w:tcBorders>
              <w:top w:val="nil"/>
              <w:left w:val="nil"/>
              <w:bottom w:val="nil"/>
              <w:right w:val="nil"/>
            </w:tcBorders>
            <w:shd w:val="clear" w:color="000000" w:fill="FFFFFF"/>
            <w:noWrap/>
            <w:vAlign w:val="bottom"/>
            <w:hideMark/>
          </w:tcPr>
          <w:p w:rsidR="00F14CE6" w:rsidRPr="00161D28" w:rsidRDefault="00F14CE6" w:rsidP="00717B25">
            <w:pPr>
              <w:jc w:val="center"/>
              <w:rPr>
                <w:rFonts w:eastAsia="Times New Roman"/>
                <w:color w:val="000000"/>
                <w:sz w:val="16"/>
                <w:szCs w:val="16"/>
              </w:rPr>
            </w:pPr>
            <w:r w:rsidRPr="00161D28">
              <w:rPr>
                <w:rFonts w:eastAsia="Times New Roman"/>
                <w:color w:val="000000"/>
                <w:sz w:val="16"/>
                <w:szCs w:val="16"/>
              </w:rPr>
              <w:t>0.8923</w:t>
            </w:r>
          </w:p>
        </w:tc>
      </w:tr>
    </w:tbl>
    <w:p w:rsidR="00F14CE6" w:rsidRPr="009A74A6" w:rsidRDefault="00F14CE6" w:rsidP="00F14CE6">
      <w:pPr>
        <w:pStyle w:val="HTMLPreformatted"/>
        <w:jc w:val="both"/>
        <w:rPr>
          <w:rFonts w:ascii="Times New Roman" w:hAnsi="Times New Roman" w:cs="Times New Roman"/>
          <w:color w:val="222222"/>
        </w:rPr>
      </w:pPr>
    </w:p>
    <w:p w:rsidR="00F14CE6" w:rsidRDefault="00F14CE6" w:rsidP="00F14CE6">
      <w:pPr>
        <w:pStyle w:val="HTMLPreformatted"/>
        <w:jc w:val="both"/>
        <w:rPr>
          <w:rFonts w:ascii="Times New Roman" w:hAnsi="Times New Roman" w:cs="Times New Roman"/>
          <w:color w:val="222222"/>
          <w:sz w:val="16"/>
          <w:szCs w:val="16"/>
        </w:rPr>
      </w:pPr>
      <w:r w:rsidRPr="00231003">
        <w:rPr>
          <w:rFonts w:ascii="Times New Roman" w:hAnsi="Times New Roman" w:cs="Times New Roman"/>
          <w:color w:val="222222"/>
          <w:sz w:val="16"/>
          <w:szCs w:val="16"/>
        </w:rPr>
        <w:t>SD: Standard Deviation</w:t>
      </w:r>
    </w:p>
    <w:p w:rsidR="00CA5435" w:rsidRPr="00231003" w:rsidRDefault="00CA5435" w:rsidP="00F14CE6">
      <w:pPr>
        <w:pStyle w:val="HTMLPreformatted"/>
        <w:jc w:val="both"/>
        <w:rPr>
          <w:rFonts w:ascii="Times New Roman" w:hAnsi="Times New Roman" w:cs="Times New Roman"/>
          <w:color w:val="222222"/>
          <w:sz w:val="16"/>
          <w:szCs w:val="16"/>
        </w:rPr>
      </w:pPr>
    </w:p>
    <w:p w:rsidR="00F14CE6" w:rsidRPr="009A74A6" w:rsidRDefault="00231003" w:rsidP="00F14CE6">
      <w:pPr>
        <w:pStyle w:val="HTMLPreformatted"/>
        <w:jc w:val="both"/>
        <w:rPr>
          <w:rFonts w:ascii="Times New Roman" w:hAnsi="Times New Roman" w:cs="Times New Roman"/>
          <w:color w:val="222222"/>
          <w:lang w:val="id-ID"/>
        </w:rPr>
      </w:pPr>
      <w:r>
        <w:rPr>
          <w:rFonts w:ascii="Times New Roman" w:hAnsi="Times New Roman" w:cs="Times New Roman"/>
          <w:color w:val="222222"/>
          <w:lang w:val="id-ID"/>
        </w:rPr>
        <w:tab/>
      </w:r>
      <w:r w:rsidR="00F14CE6" w:rsidRPr="009A74A6">
        <w:rPr>
          <w:rFonts w:ascii="Times New Roman" w:hAnsi="Times New Roman" w:cs="Times New Roman"/>
          <w:color w:val="222222"/>
          <w:lang w:val="id-ID"/>
        </w:rPr>
        <w:t>Menurut Tabel 1, MVA, ukuran penilaian pasar kami,</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memiliki nilai rata-rata 1.</w:t>
      </w:r>
      <w:r w:rsidR="00F14CE6" w:rsidRPr="009A74A6">
        <w:rPr>
          <w:rFonts w:ascii="Times New Roman" w:hAnsi="Times New Roman" w:cs="Times New Roman"/>
          <w:color w:val="222222"/>
        </w:rPr>
        <w:t>4749</w:t>
      </w:r>
      <w:r w:rsidR="00F14CE6" w:rsidRPr="009A74A6">
        <w:rPr>
          <w:rFonts w:ascii="Times New Roman" w:hAnsi="Times New Roman" w:cs="Times New Roman"/>
          <w:color w:val="222222"/>
          <w:lang w:val="id-ID"/>
        </w:rPr>
        <w:t xml:space="preserve"> dan berkisar antara -1.4612 hingga 5.</w:t>
      </w:r>
      <w:r w:rsidR="00F14CE6" w:rsidRPr="009A74A6">
        <w:rPr>
          <w:rFonts w:ascii="Times New Roman" w:hAnsi="Times New Roman" w:cs="Times New Roman"/>
          <w:color w:val="222222"/>
        </w:rPr>
        <w:t>6671</w:t>
      </w:r>
      <w:r w:rsidR="00F14CE6" w:rsidRPr="009A74A6">
        <w:rPr>
          <w:rFonts w:ascii="Times New Roman" w:hAnsi="Times New Roman" w:cs="Times New Roman"/>
          <w:color w:val="222222"/>
          <w:lang w:val="id-ID"/>
        </w:rPr>
        <w:t>.</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EVA, ukuran penilaian pasar kami, memiliki nilai rata-rata</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−0.</w:t>
      </w:r>
      <w:r w:rsidR="00F14CE6" w:rsidRPr="009A74A6">
        <w:rPr>
          <w:rFonts w:ascii="Times New Roman" w:hAnsi="Times New Roman" w:cs="Times New Roman"/>
          <w:color w:val="222222"/>
        </w:rPr>
        <w:t>7823</w:t>
      </w:r>
      <w:r w:rsidR="00F14CE6" w:rsidRPr="009A74A6">
        <w:rPr>
          <w:rFonts w:ascii="Times New Roman" w:hAnsi="Times New Roman" w:cs="Times New Roman"/>
          <w:color w:val="222222"/>
          <w:lang w:val="id-ID"/>
        </w:rPr>
        <w:t xml:space="preserve"> dan berkisar dari −3.</w:t>
      </w:r>
      <w:r w:rsidR="00F14CE6" w:rsidRPr="009A74A6">
        <w:rPr>
          <w:rFonts w:ascii="Times New Roman" w:hAnsi="Times New Roman" w:cs="Times New Roman"/>
          <w:color w:val="222222"/>
        </w:rPr>
        <w:t>8321</w:t>
      </w:r>
      <w:r w:rsidR="00F14CE6" w:rsidRPr="009A74A6">
        <w:rPr>
          <w:rFonts w:ascii="Times New Roman" w:hAnsi="Times New Roman" w:cs="Times New Roman"/>
          <w:color w:val="222222"/>
          <w:lang w:val="id-ID"/>
        </w:rPr>
        <w:t xml:space="preserve"> hingga 4.</w:t>
      </w:r>
      <w:r w:rsidR="00F14CE6" w:rsidRPr="009A74A6">
        <w:rPr>
          <w:rFonts w:ascii="Times New Roman" w:hAnsi="Times New Roman" w:cs="Times New Roman"/>
          <w:color w:val="222222"/>
        </w:rPr>
        <w:t>3325</w:t>
      </w:r>
      <w:r w:rsidR="00F14CE6" w:rsidRPr="009A74A6">
        <w:rPr>
          <w:rFonts w:ascii="Times New Roman" w:hAnsi="Times New Roman" w:cs="Times New Roman"/>
          <w:color w:val="222222"/>
          <w:lang w:val="id-ID"/>
        </w:rPr>
        <w:t>. Profitabilitas Perusahaan yang berkembang ,</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 xml:space="preserve">yang diukur dengan ROA, bervariasi antara  </w:t>
      </w:r>
      <w:r w:rsidR="00F14CE6" w:rsidRPr="009A74A6">
        <w:rPr>
          <w:rFonts w:ascii="Times New Roman" w:hAnsi="Times New Roman" w:cs="Times New Roman"/>
          <w:color w:val="222222"/>
        </w:rPr>
        <w:t>-</w:t>
      </w:r>
      <w:r w:rsidR="00F14CE6" w:rsidRPr="009A74A6">
        <w:rPr>
          <w:rFonts w:ascii="Times New Roman" w:hAnsi="Times New Roman" w:cs="Times New Roman"/>
          <w:color w:val="222222"/>
          <w:lang w:val="id-ID"/>
        </w:rPr>
        <w:t>0.</w:t>
      </w:r>
      <w:r w:rsidR="00F14CE6" w:rsidRPr="009A74A6">
        <w:rPr>
          <w:rFonts w:ascii="Times New Roman" w:hAnsi="Times New Roman" w:cs="Times New Roman"/>
          <w:color w:val="222222"/>
        </w:rPr>
        <w:t>5391</w:t>
      </w:r>
      <w:r w:rsidR="00F14CE6" w:rsidRPr="009A74A6">
        <w:rPr>
          <w:rFonts w:ascii="Times New Roman" w:hAnsi="Times New Roman" w:cs="Times New Roman"/>
          <w:color w:val="222222"/>
          <w:lang w:val="id-ID"/>
        </w:rPr>
        <w:t xml:space="preserve"> dan 0.</w:t>
      </w:r>
      <w:r w:rsidR="00F14CE6" w:rsidRPr="009A74A6">
        <w:rPr>
          <w:rFonts w:ascii="Times New Roman" w:hAnsi="Times New Roman" w:cs="Times New Roman"/>
          <w:color w:val="222222"/>
        </w:rPr>
        <w:t>6734</w:t>
      </w:r>
      <w:r w:rsidR="00F14CE6" w:rsidRPr="009A74A6">
        <w:rPr>
          <w:rFonts w:ascii="Times New Roman" w:hAnsi="Times New Roman" w:cs="Times New Roman"/>
          <w:color w:val="222222"/>
          <w:lang w:val="id-ID"/>
        </w:rPr>
        <w:t>, dengan</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rata-rata 0.</w:t>
      </w:r>
      <w:r w:rsidR="00F14CE6" w:rsidRPr="009A74A6">
        <w:rPr>
          <w:rFonts w:ascii="Times New Roman" w:hAnsi="Times New Roman" w:cs="Times New Roman"/>
          <w:color w:val="222222"/>
        </w:rPr>
        <w:t>1436</w:t>
      </w:r>
      <w:r w:rsidR="00F14CE6" w:rsidRPr="009A74A6">
        <w:rPr>
          <w:rFonts w:ascii="Times New Roman" w:hAnsi="Times New Roman" w:cs="Times New Roman"/>
          <w:color w:val="222222"/>
          <w:lang w:val="id-ID"/>
        </w:rPr>
        <w:t>. Selain itu, profitabilitas Perusahaan yang berkembang , sebagaimana diukur</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oleh ROE, bervariasi antara -.</w:t>
      </w:r>
      <w:r w:rsidR="00F14CE6" w:rsidRPr="009A74A6">
        <w:rPr>
          <w:rFonts w:ascii="Times New Roman" w:hAnsi="Times New Roman" w:cs="Times New Roman"/>
          <w:color w:val="222222"/>
        </w:rPr>
        <w:t>7391</w:t>
      </w:r>
      <w:r w:rsidR="00F14CE6" w:rsidRPr="009A74A6">
        <w:rPr>
          <w:rFonts w:ascii="Times New Roman" w:hAnsi="Times New Roman" w:cs="Times New Roman"/>
          <w:color w:val="222222"/>
          <w:lang w:val="id-ID"/>
        </w:rPr>
        <w:t xml:space="preserve"> dan 0.</w:t>
      </w:r>
      <w:r w:rsidR="00F14CE6" w:rsidRPr="009A74A6">
        <w:rPr>
          <w:rFonts w:ascii="Times New Roman" w:hAnsi="Times New Roman" w:cs="Times New Roman"/>
          <w:color w:val="222222"/>
        </w:rPr>
        <w:t>8923</w:t>
      </w:r>
      <w:r w:rsidR="00F14CE6" w:rsidRPr="009A74A6">
        <w:rPr>
          <w:rFonts w:ascii="Times New Roman" w:hAnsi="Times New Roman" w:cs="Times New Roman"/>
          <w:color w:val="222222"/>
          <w:lang w:val="id-ID"/>
        </w:rPr>
        <w:t>, dengan rata-rata</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0.2148. Lebih penting lagi, statistik deskriptif menunjukkan EVA itu</w:t>
      </w:r>
      <w:r w:rsidR="00F14CE6" w:rsidRPr="009A74A6">
        <w:rPr>
          <w:rFonts w:ascii="Times New Roman" w:hAnsi="Times New Roman" w:cs="Times New Roman"/>
          <w:color w:val="222222"/>
        </w:rPr>
        <w:t xml:space="preserve"> </w:t>
      </w:r>
      <w:r w:rsidR="00F14CE6" w:rsidRPr="009A74A6">
        <w:rPr>
          <w:rFonts w:ascii="Times New Roman" w:hAnsi="Times New Roman" w:cs="Times New Roman"/>
          <w:color w:val="222222"/>
          <w:lang w:val="id-ID"/>
        </w:rPr>
        <w:t>memiliki hubungan negatif dan signifikan dengan MVA.</w:t>
      </w:r>
    </w:p>
    <w:p w:rsidR="00F14CE6" w:rsidRPr="009A74A6" w:rsidRDefault="00F14CE6" w:rsidP="00F14CE6">
      <w:pPr>
        <w:pStyle w:val="HTMLPreformatted"/>
        <w:jc w:val="both"/>
        <w:rPr>
          <w:rFonts w:ascii="Times New Roman" w:hAnsi="Times New Roman" w:cs="Times New Roman"/>
          <w:color w:val="222222"/>
          <w:lang w:val="id-ID"/>
        </w:rPr>
      </w:pPr>
    </w:p>
    <w:p w:rsidR="00F14CE6" w:rsidRPr="009A74A6" w:rsidRDefault="00F14CE6" w:rsidP="00F14CE6">
      <w:pPr>
        <w:pStyle w:val="HTMLPreformatted"/>
        <w:jc w:val="both"/>
        <w:rPr>
          <w:rFonts w:ascii="Times New Roman" w:hAnsi="Times New Roman" w:cs="Times New Roman"/>
          <w:color w:val="222222"/>
        </w:rPr>
      </w:pPr>
      <w:r w:rsidRPr="009A74A6">
        <w:rPr>
          <w:rFonts w:ascii="Times New Roman" w:hAnsi="Times New Roman" w:cs="Times New Roman"/>
          <w:color w:val="222222"/>
        </w:rPr>
        <w:t xml:space="preserve">Tabel 2. </w:t>
      </w:r>
      <w:r w:rsidRPr="009A74A6">
        <w:rPr>
          <w:rFonts w:ascii="Times New Roman" w:hAnsi="Times New Roman" w:cs="Times New Roman"/>
          <w:i/>
          <w:color w:val="222222"/>
        </w:rPr>
        <w:t>Summary Result</w:t>
      </w:r>
      <w:r w:rsidRPr="009A74A6">
        <w:rPr>
          <w:rFonts w:ascii="Times New Roman" w:hAnsi="Times New Roman" w:cs="Times New Roman"/>
          <w:color w:val="222222"/>
        </w:rPr>
        <w:t xml:space="preserve"> Analisa Regresi Linier Berganda</w:t>
      </w:r>
    </w:p>
    <w:p w:rsidR="00F14CE6" w:rsidRPr="009A74A6" w:rsidRDefault="00F14CE6" w:rsidP="00F14CE6">
      <w:pPr>
        <w:pStyle w:val="HTMLPreformatted"/>
        <w:jc w:val="both"/>
        <w:rPr>
          <w:rFonts w:ascii="Times New Roman" w:hAnsi="Times New Roman" w:cs="Times New Roman"/>
          <w:color w:val="222222"/>
        </w:rPr>
      </w:pPr>
    </w:p>
    <w:tbl>
      <w:tblPr>
        <w:tblW w:w="5036" w:type="dxa"/>
        <w:tblInd w:w="-426" w:type="dxa"/>
        <w:tblLook w:val="04A0" w:firstRow="1" w:lastRow="0" w:firstColumn="1" w:lastColumn="0" w:noHBand="0" w:noVBand="1"/>
      </w:tblPr>
      <w:tblGrid>
        <w:gridCol w:w="1135"/>
        <w:gridCol w:w="576"/>
        <w:gridCol w:w="647"/>
        <w:gridCol w:w="1052"/>
        <w:gridCol w:w="835"/>
        <w:gridCol w:w="791"/>
      </w:tblGrid>
      <w:tr w:rsidR="00F14CE6" w:rsidRPr="00C17FB6" w:rsidTr="00C17FB6">
        <w:trPr>
          <w:trHeight w:val="471"/>
        </w:trPr>
        <w:tc>
          <w:tcPr>
            <w:tcW w:w="1135" w:type="dxa"/>
            <w:vMerge w:val="restart"/>
            <w:tcBorders>
              <w:top w:val="nil"/>
              <w:left w:val="nil"/>
              <w:bottom w:val="nil"/>
              <w:right w:val="nil"/>
            </w:tcBorders>
            <w:shd w:val="clear" w:color="000000" w:fill="FFFFFF"/>
            <w:noWrap/>
            <w:vAlign w:val="bottom"/>
            <w:hideMark/>
          </w:tcPr>
          <w:p w:rsidR="00F14CE6" w:rsidRPr="00C17FB6" w:rsidRDefault="00F14CE6" w:rsidP="00717B25">
            <w:pPr>
              <w:jc w:val="center"/>
              <w:rPr>
                <w:rFonts w:eastAsia="Times New Roman"/>
                <w:color w:val="000000"/>
                <w:sz w:val="16"/>
                <w:szCs w:val="16"/>
              </w:rPr>
            </w:pPr>
            <w:r w:rsidRPr="00C17FB6">
              <w:rPr>
                <w:rFonts w:eastAsia="Times New Roman"/>
                <w:color w:val="000000"/>
                <w:sz w:val="16"/>
                <w:szCs w:val="16"/>
              </w:rPr>
              <w:t>Model</w:t>
            </w:r>
          </w:p>
        </w:tc>
        <w:tc>
          <w:tcPr>
            <w:tcW w:w="1223" w:type="dxa"/>
            <w:gridSpan w:val="2"/>
            <w:tcBorders>
              <w:top w:val="nil"/>
              <w:left w:val="nil"/>
              <w:bottom w:val="nil"/>
              <w:right w:val="nil"/>
            </w:tcBorders>
            <w:shd w:val="clear" w:color="000000" w:fill="FFFFFF"/>
            <w:vAlign w:val="bottom"/>
            <w:hideMark/>
          </w:tcPr>
          <w:p w:rsidR="00F14CE6" w:rsidRPr="00C17FB6" w:rsidRDefault="00F14CE6" w:rsidP="00717B25">
            <w:pPr>
              <w:jc w:val="center"/>
              <w:rPr>
                <w:rFonts w:eastAsia="Times New Roman"/>
                <w:color w:val="000000"/>
                <w:sz w:val="16"/>
                <w:szCs w:val="16"/>
              </w:rPr>
            </w:pPr>
            <w:r w:rsidRPr="00C17FB6">
              <w:rPr>
                <w:rFonts w:eastAsia="Times New Roman"/>
                <w:color w:val="000000"/>
                <w:sz w:val="16"/>
                <w:szCs w:val="16"/>
              </w:rPr>
              <w:t>Unstandardized</w:t>
            </w:r>
            <w:r w:rsidRPr="00C17FB6">
              <w:rPr>
                <w:rFonts w:eastAsia="Times New Roman"/>
                <w:color w:val="000000"/>
                <w:sz w:val="16"/>
                <w:szCs w:val="16"/>
              </w:rPr>
              <w:br/>
              <w:t>Coefficients</w:t>
            </w:r>
          </w:p>
        </w:tc>
        <w:tc>
          <w:tcPr>
            <w:tcW w:w="1052" w:type="dxa"/>
            <w:tcBorders>
              <w:top w:val="nil"/>
              <w:left w:val="nil"/>
              <w:bottom w:val="nil"/>
              <w:right w:val="nil"/>
            </w:tcBorders>
            <w:shd w:val="clear" w:color="000000" w:fill="FFFFFF"/>
            <w:vAlign w:val="bottom"/>
            <w:hideMark/>
          </w:tcPr>
          <w:p w:rsidR="00F14CE6" w:rsidRPr="00C17FB6" w:rsidRDefault="00F14CE6" w:rsidP="00717B25">
            <w:pPr>
              <w:jc w:val="center"/>
              <w:rPr>
                <w:rFonts w:eastAsia="Times New Roman"/>
                <w:color w:val="000000"/>
                <w:sz w:val="16"/>
                <w:szCs w:val="16"/>
              </w:rPr>
            </w:pPr>
            <w:r w:rsidRPr="00C17FB6">
              <w:rPr>
                <w:rFonts w:eastAsia="Times New Roman"/>
                <w:color w:val="000000"/>
                <w:sz w:val="16"/>
                <w:szCs w:val="16"/>
              </w:rPr>
              <w:t>Standardized</w:t>
            </w:r>
            <w:r w:rsidRPr="00C17FB6">
              <w:rPr>
                <w:rFonts w:eastAsia="Times New Roman"/>
                <w:color w:val="000000"/>
                <w:sz w:val="16"/>
                <w:szCs w:val="16"/>
              </w:rPr>
              <w:br/>
              <w:t>Coefficients</w:t>
            </w:r>
          </w:p>
        </w:tc>
        <w:tc>
          <w:tcPr>
            <w:tcW w:w="835" w:type="dxa"/>
            <w:vMerge w:val="restart"/>
            <w:tcBorders>
              <w:top w:val="nil"/>
              <w:left w:val="nil"/>
              <w:bottom w:val="nil"/>
              <w:right w:val="nil"/>
            </w:tcBorders>
            <w:shd w:val="clear" w:color="000000" w:fill="FFFFFF"/>
            <w:noWrap/>
            <w:vAlign w:val="bottom"/>
            <w:hideMark/>
          </w:tcPr>
          <w:p w:rsidR="00F14CE6" w:rsidRPr="00C17FB6" w:rsidRDefault="00F14CE6" w:rsidP="00717B25">
            <w:pPr>
              <w:jc w:val="center"/>
              <w:rPr>
                <w:rFonts w:eastAsia="Times New Roman"/>
                <w:color w:val="000000"/>
                <w:sz w:val="16"/>
                <w:szCs w:val="16"/>
              </w:rPr>
            </w:pPr>
            <w:r w:rsidRPr="00C17FB6">
              <w:rPr>
                <w:rFonts w:eastAsia="Times New Roman"/>
                <w:color w:val="000000"/>
                <w:sz w:val="16"/>
                <w:szCs w:val="16"/>
              </w:rPr>
              <w:t>t</w:t>
            </w:r>
          </w:p>
        </w:tc>
        <w:tc>
          <w:tcPr>
            <w:tcW w:w="791" w:type="dxa"/>
            <w:vMerge w:val="restart"/>
            <w:tcBorders>
              <w:top w:val="nil"/>
              <w:left w:val="nil"/>
              <w:bottom w:val="nil"/>
              <w:right w:val="nil"/>
            </w:tcBorders>
            <w:shd w:val="clear" w:color="000000" w:fill="FFFFFF"/>
            <w:noWrap/>
            <w:vAlign w:val="bottom"/>
            <w:hideMark/>
          </w:tcPr>
          <w:p w:rsidR="00F14CE6" w:rsidRPr="00C17FB6" w:rsidRDefault="00F14CE6" w:rsidP="00717B25">
            <w:pPr>
              <w:jc w:val="center"/>
              <w:rPr>
                <w:rFonts w:eastAsia="Times New Roman"/>
                <w:color w:val="000000"/>
                <w:sz w:val="16"/>
                <w:szCs w:val="16"/>
              </w:rPr>
            </w:pPr>
            <w:r w:rsidRPr="00C17FB6">
              <w:rPr>
                <w:rFonts w:eastAsia="Times New Roman"/>
                <w:color w:val="000000"/>
                <w:sz w:val="16"/>
                <w:szCs w:val="16"/>
              </w:rPr>
              <w:t>Sig.</w:t>
            </w:r>
          </w:p>
        </w:tc>
      </w:tr>
      <w:tr w:rsidR="00F14CE6" w:rsidRPr="00C17FB6" w:rsidTr="00C17FB6">
        <w:trPr>
          <w:trHeight w:val="247"/>
        </w:trPr>
        <w:tc>
          <w:tcPr>
            <w:tcW w:w="1135" w:type="dxa"/>
            <w:vMerge/>
            <w:tcBorders>
              <w:top w:val="nil"/>
              <w:left w:val="nil"/>
              <w:bottom w:val="nil"/>
              <w:right w:val="nil"/>
            </w:tcBorders>
            <w:vAlign w:val="center"/>
            <w:hideMark/>
          </w:tcPr>
          <w:p w:rsidR="00F14CE6" w:rsidRPr="00C17FB6" w:rsidRDefault="00F14CE6" w:rsidP="00717B25">
            <w:pPr>
              <w:rPr>
                <w:rFonts w:eastAsia="Times New Roman"/>
                <w:color w:val="000000"/>
                <w:sz w:val="16"/>
                <w:szCs w:val="16"/>
              </w:rPr>
            </w:pPr>
          </w:p>
        </w:tc>
        <w:tc>
          <w:tcPr>
            <w:tcW w:w="576" w:type="dxa"/>
            <w:tcBorders>
              <w:top w:val="nil"/>
              <w:left w:val="nil"/>
              <w:bottom w:val="nil"/>
              <w:right w:val="nil"/>
            </w:tcBorders>
            <w:shd w:val="clear" w:color="000000" w:fill="FFFFFF"/>
            <w:noWrap/>
            <w:vAlign w:val="bottom"/>
            <w:hideMark/>
          </w:tcPr>
          <w:p w:rsidR="00F14CE6" w:rsidRPr="00C17FB6" w:rsidRDefault="00F14CE6" w:rsidP="00717B25">
            <w:pPr>
              <w:jc w:val="center"/>
              <w:rPr>
                <w:rFonts w:eastAsia="Times New Roman"/>
                <w:color w:val="000000"/>
                <w:sz w:val="16"/>
                <w:szCs w:val="16"/>
              </w:rPr>
            </w:pPr>
            <w:r w:rsidRPr="00C17FB6">
              <w:rPr>
                <w:rFonts w:eastAsia="Times New Roman"/>
                <w:color w:val="000000"/>
                <w:sz w:val="16"/>
                <w:szCs w:val="16"/>
              </w:rPr>
              <w:t>B</w:t>
            </w:r>
          </w:p>
        </w:tc>
        <w:tc>
          <w:tcPr>
            <w:tcW w:w="647" w:type="dxa"/>
            <w:tcBorders>
              <w:top w:val="nil"/>
              <w:left w:val="nil"/>
              <w:bottom w:val="nil"/>
              <w:right w:val="nil"/>
            </w:tcBorders>
            <w:shd w:val="clear" w:color="000000" w:fill="FFFFFF"/>
            <w:noWrap/>
            <w:vAlign w:val="bottom"/>
            <w:hideMark/>
          </w:tcPr>
          <w:p w:rsidR="00F14CE6" w:rsidRPr="00C17FB6" w:rsidRDefault="00F14CE6" w:rsidP="00717B25">
            <w:pPr>
              <w:jc w:val="center"/>
              <w:rPr>
                <w:rFonts w:eastAsia="Times New Roman"/>
                <w:color w:val="000000"/>
                <w:sz w:val="16"/>
                <w:szCs w:val="16"/>
              </w:rPr>
            </w:pPr>
            <w:r w:rsidRPr="00C17FB6">
              <w:rPr>
                <w:rFonts w:eastAsia="Times New Roman"/>
                <w:color w:val="000000"/>
                <w:sz w:val="16"/>
                <w:szCs w:val="16"/>
              </w:rPr>
              <w:t>Std. Error</w:t>
            </w:r>
          </w:p>
        </w:tc>
        <w:tc>
          <w:tcPr>
            <w:tcW w:w="1052" w:type="dxa"/>
            <w:tcBorders>
              <w:top w:val="nil"/>
              <w:left w:val="nil"/>
              <w:bottom w:val="nil"/>
              <w:right w:val="nil"/>
            </w:tcBorders>
            <w:shd w:val="clear" w:color="000000" w:fill="FFFFFF"/>
            <w:noWrap/>
            <w:vAlign w:val="bottom"/>
            <w:hideMark/>
          </w:tcPr>
          <w:p w:rsidR="00F14CE6" w:rsidRPr="00C17FB6" w:rsidRDefault="00F14CE6" w:rsidP="00717B25">
            <w:pPr>
              <w:jc w:val="center"/>
              <w:rPr>
                <w:rFonts w:eastAsia="Times New Roman"/>
                <w:color w:val="000000"/>
                <w:sz w:val="16"/>
                <w:szCs w:val="16"/>
              </w:rPr>
            </w:pPr>
            <w:r w:rsidRPr="00C17FB6">
              <w:rPr>
                <w:rFonts w:eastAsia="Times New Roman"/>
                <w:color w:val="000000"/>
                <w:sz w:val="16"/>
                <w:szCs w:val="16"/>
              </w:rPr>
              <w:t>Beta</w:t>
            </w:r>
          </w:p>
        </w:tc>
        <w:tc>
          <w:tcPr>
            <w:tcW w:w="835" w:type="dxa"/>
            <w:vMerge/>
            <w:tcBorders>
              <w:top w:val="nil"/>
              <w:left w:val="nil"/>
              <w:bottom w:val="nil"/>
              <w:right w:val="nil"/>
            </w:tcBorders>
            <w:vAlign w:val="center"/>
            <w:hideMark/>
          </w:tcPr>
          <w:p w:rsidR="00F14CE6" w:rsidRPr="00C17FB6" w:rsidRDefault="00F14CE6" w:rsidP="00717B25">
            <w:pPr>
              <w:rPr>
                <w:rFonts w:eastAsia="Times New Roman"/>
                <w:color w:val="000000"/>
                <w:sz w:val="16"/>
                <w:szCs w:val="16"/>
              </w:rPr>
            </w:pPr>
          </w:p>
        </w:tc>
        <w:tc>
          <w:tcPr>
            <w:tcW w:w="791" w:type="dxa"/>
            <w:vMerge/>
            <w:tcBorders>
              <w:top w:val="nil"/>
              <w:left w:val="nil"/>
              <w:bottom w:val="nil"/>
              <w:right w:val="nil"/>
            </w:tcBorders>
            <w:vAlign w:val="center"/>
            <w:hideMark/>
          </w:tcPr>
          <w:p w:rsidR="00F14CE6" w:rsidRPr="00C17FB6" w:rsidRDefault="00F14CE6" w:rsidP="00717B25">
            <w:pPr>
              <w:rPr>
                <w:rFonts w:eastAsia="Times New Roman"/>
                <w:color w:val="000000"/>
                <w:sz w:val="16"/>
                <w:szCs w:val="16"/>
              </w:rPr>
            </w:pPr>
          </w:p>
        </w:tc>
      </w:tr>
      <w:tr w:rsidR="00F14CE6" w:rsidRPr="00C17FB6" w:rsidTr="00C17FB6">
        <w:trPr>
          <w:trHeight w:val="247"/>
        </w:trPr>
        <w:tc>
          <w:tcPr>
            <w:tcW w:w="1135" w:type="dxa"/>
            <w:tcBorders>
              <w:top w:val="single" w:sz="12" w:space="0" w:color="auto"/>
              <w:left w:val="nil"/>
              <w:bottom w:val="nil"/>
              <w:right w:val="nil"/>
            </w:tcBorders>
            <w:shd w:val="clear" w:color="000000" w:fill="FFFFFF"/>
            <w:noWrap/>
            <w:vAlign w:val="bottom"/>
            <w:hideMark/>
          </w:tcPr>
          <w:p w:rsidR="00F14CE6" w:rsidRPr="00C17FB6" w:rsidRDefault="00F14CE6" w:rsidP="00717B25">
            <w:pPr>
              <w:rPr>
                <w:rFonts w:eastAsia="Times New Roman"/>
                <w:color w:val="000000"/>
                <w:sz w:val="16"/>
                <w:szCs w:val="16"/>
              </w:rPr>
            </w:pPr>
            <w:r w:rsidRPr="00C17FB6">
              <w:rPr>
                <w:rFonts w:eastAsia="Times New Roman"/>
                <w:color w:val="000000"/>
                <w:sz w:val="16"/>
                <w:szCs w:val="16"/>
              </w:rPr>
              <w:t>1 (Constant)</w:t>
            </w:r>
          </w:p>
        </w:tc>
        <w:tc>
          <w:tcPr>
            <w:tcW w:w="576" w:type="dxa"/>
            <w:tcBorders>
              <w:top w:val="single" w:sz="12" w:space="0" w:color="auto"/>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-3.213</w:t>
            </w:r>
          </w:p>
        </w:tc>
        <w:tc>
          <w:tcPr>
            <w:tcW w:w="647" w:type="dxa"/>
            <w:tcBorders>
              <w:top w:val="single" w:sz="12" w:space="0" w:color="auto"/>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.852</w:t>
            </w:r>
          </w:p>
        </w:tc>
        <w:tc>
          <w:tcPr>
            <w:tcW w:w="1052" w:type="dxa"/>
            <w:tcBorders>
              <w:top w:val="single" w:sz="12" w:space="0" w:color="auto"/>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 </w:t>
            </w:r>
          </w:p>
        </w:tc>
        <w:tc>
          <w:tcPr>
            <w:tcW w:w="835" w:type="dxa"/>
            <w:tcBorders>
              <w:top w:val="single" w:sz="12" w:space="0" w:color="auto"/>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-3.112</w:t>
            </w:r>
          </w:p>
        </w:tc>
        <w:tc>
          <w:tcPr>
            <w:tcW w:w="791" w:type="dxa"/>
            <w:tcBorders>
              <w:top w:val="single" w:sz="12" w:space="0" w:color="auto"/>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.001</w:t>
            </w:r>
          </w:p>
        </w:tc>
      </w:tr>
      <w:tr w:rsidR="00F14CE6" w:rsidRPr="00C17FB6" w:rsidTr="00C17FB6">
        <w:trPr>
          <w:trHeight w:val="235"/>
        </w:trPr>
        <w:tc>
          <w:tcPr>
            <w:tcW w:w="1135" w:type="dxa"/>
            <w:tcBorders>
              <w:top w:val="nil"/>
              <w:left w:val="nil"/>
              <w:bottom w:val="nil"/>
              <w:right w:val="nil"/>
            </w:tcBorders>
            <w:shd w:val="clear" w:color="000000" w:fill="FFFFFF"/>
            <w:noWrap/>
            <w:vAlign w:val="bottom"/>
            <w:hideMark/>
          </w:tcPr>
          <w:p w:rsidR="00F14CE6" w:rsidRPr="00C17FB6" w:rsidRDefault="00F14CE6" w:rsidP="00717B25">
            <w:pPr>
              <w:rPr>
                <w:rFonts w:eastAsia="Times New Roman"/>
                <w:color w:val="000000"/>
                <w:sz w:val="16"/>
                <w:szCs w:val="16"/>
              </w:rPr>
            </w:pPr>
            <w:r w:rsidRPr="00C17FB6">
              <w:rPr>
                <w:rFonts w:eastAsia="Times New Roman"/>
                <w:color w:val="000000"/>
                <w:sz w:val="16"/>
                <w:szCs w:val="16"/>
              </w:rPr>
              <w:t>LN_EVA</w:t>
            </w:r>
          </w:p>
        </w:tc>
        <w:tc>
          <w:tcPr>
            <w:tcW w:w="576" w:type="dxa"/>
            <w:tcBorders>
              <w:top w:val="nil"/>
              <w:left w:val="nil"/>
              <w:bottom w:val="nil"/>
              <w:right w:val="nil"/>
            </w:tcBorders>
            <w:shd w:val="clear" w:color="000000" w:fill="FFFFFF"/>
            <w:noWrap/>
            <w:vAlign w:val="bottom"/>
            <w:hideMark/>
          </w:tcPr>
          <w:p w:rsidR="00F14CE6" w:rsidRPr="00C17FB6" w:rsidRDefault="00F14CE6" w:rsidP="00717B25">
            <w:pPr>
              <w:rPr>
                <w:rFonts w:eastAsia="Times New Roman"/>
                <w:color w:val="000000"/>
                <w:sz w:val="16"/>
                <w:szCs w:val="16"/>
              </w:rPr>
            </w:pPr>
            <w:r w:rsidRPr="00C17FB6">
              <w:rPr>
                <w:rFonts w:eastAsia="Times New Roman"/>
                <w:color w:val="000000"/>
                <w:sz w:val="16"/>
                <w:szCs w:val="16"/>
              </w:rPr>
              <w:t>-0.56</w:t>
            </w:r>
          </w:p>
        </w:tc>
        <w:tc>
          <w:tcPr>
            <w:tcW w:w="647"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.035</w:t>
            </w:r>
          </w:p>
        </w:tc>
        <w:tc>
          <w:tcPr>
            <w:tcW w:w="1052"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-.203</w:t>
            </w:r>
          </w:p>
        </w:tc>
        <w:tc>
          <w:tcPr>
            <w:tcW w:w="835"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-1.677</w:t>
            </w:r>
          </w:p>
        </w:tc>
        <w:tc>
          <w:tcPr>
            <w:tcW w:w="791"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.126</w:t>
            </w:r>
          </w:p>
        </w:tc>
      </w:tr>
      <w:tr w:rsidR="00F14CE6" w:rsidRPr="00C17FB6" w:rsidTr="00C17FB6">
        <w:trPr>
          <w:trHeight w:val="235"/>
        </w:trPr>
        <w:tc>
          <w:tcPr>
            <w:tcW w:w="1135" w:type="dxa"/>
            <w:tcBorders>
              <w:top w:val="nil"/>
              <w:left w:val="nil"/>
              <w:bottom w:val="nil"/>
              <w:right w:val="nil"/>
            </w:tcBorders>
            <w:shd w:val="clear" w:color="000000" w:fill="FFFFFF"/>
            <w:noWrap/>
            <w:vAlign w:val="bottom"/>
            <w:hideMark/>
          </w:tcPr>
          <w:p w:rsidR="00F14CE6" w:rsidRPr="00C17FB6" w:rsidRDefault="00F14CE6" w:rsidP="00717B25">
            <w:pPr>
              <w:rPr>
                <w:rFonts w:eastAsia="Times New Roman"/>
                <w:color w:val="000000"/>
                <w:sz w:val="16"/>
                <w:szCs w:val="16"/>
              </w:rPr>
            </w:pPr>
            <w:r w:rsidRPr="00C17FB6">
              <w:rPr>
                <w:rFonts w:eastAsia="Times New Roman"/>
                <w:color w:val="000000"/>
                <w:sz w:val="16"/>
                <w:szCs w:val="16"/>
              </w:rPr>
              <w:t>LN_ROA</w:t>
            </w:r>
          </w:p>
        </w:tc>
        <w:tc>
          <w:tcPr>
            <w:tcW w:w="576" w:type="dxa"/>
            <w:tcBorders>
              <w:top w:val="nil"/>
              <w:left w:val="nil"/>
              <w:bottom w:val="nil"/>
              <w:right w:val="nil"/>
            </w:tcBorders>
            <w:shd w:val="clear" w:color="000000" w:fill="FFFFFF"/>
            <w:noWrap/>
            <w:vAlign w:val="bottom"/>
            <w:hideMark/>
          </w:tcPr>
          <w:p w:rsidR="00F14CE6" w:rsidRPr="00C17FB6" w:rsidRDefault="00F14CE6" w:rsidP="00717B25">
            <w:pPr>
              <w:rPr>
                <w:rFonts w:eastAsia="Times New Roman"/>
                <w:color w:val="000000"/>
                <w:sz w:val="16"/>
                <w:szCs w:val="16"/>
              </w:rPr>
            </w:pPr>
            <w:r w:rsidRPr="00C17FB6">
              <w:rPr>
                <w:rFonts w:eastAsia="Times New Roman"/>
                <w:color w:val="000000"/>
                <w:sz w:val="16"/>
                <w:szCs w:val="16"/>
              </w:rPr>
              <w:t>-0.37</w:t>
            </w:r>
          </w:p>
        </w:tc>
        <w:tc>
          <w:tcPr>
            <w:tcW w:w="647"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.028</w:t>
            </w:r>
          </w:p>
        </w:tc>
        <w:tc>
          <w:tcPr>
            <w:tcW w:w="1052"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-.187</w:t>
            </w:r>
          </w:p>
        </w:tc>
        <w:tc>
          <w:tcPr>
            <w:tcW w:w="835"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-1.296</w:t>
            </w:r>
          </w:p>
        </w:tc>
        <w:tc>
          <w:tcPr>
            <w:tcW w:w="791"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.109</w:t>
            </w:r>
          </w:p>
        </w:tc>
      </w:tr>
      <w:tr w:rsidR="00F14CE6" w:rsidRPr="00C17FB6" w:rsidTr="00C17FB6">
        <w:trPr>
          <w:trHeight w:val="235"/>
        </w:trPr>
        <w:tc>
          <w:tcPr>
            <w:tcW w:w="1135" w:type="dxa"/>
            <w:tcBorders>
              <w:top w:val="nil"/>
              <w:left w:val="nil"/>
              <w:bottom w:val="nil"/>
              <w:right w:val="nil"/>
            </w:tcBorders>
            <w:shd w:val="clear" w:color="000000" w:fill="FFFFFF"/>
            <w:noWrap/>
            <w:vAlign w:val="bottom"/>
            <w:hideMark/>
          </w:tcPr>
          <w:p w:rsidR="00F14CE6" w:rsidRPr="00C17FB6" w:rsidRDefault="00F14CE6" w:rsidP="00717B25">
            <w:pPr>
              <w:rPr>
                <w:rFonts w:eastAsia="Times New Roman"/>
                <w:color w:val="000000"/>
                <w:sz w:val="16"/>
                <w:szCs w:val="16"/>
              </w:rPr>
            </w:pPr>
            <w:r w:rsidRPr="00C17FB6">
              <w:rPr>
                <w:rFonts w:eastAsia="Times New Roman"/>
                <w:color w:val="000000"/>
                <w:sz w:val="16"/>
                <w:szCs w:val="16"/>
              </w:rPr>
              <w:lastRenderedPageBreak/>
              <w:t>LN_ROE</w:t>
            </w:r>
          </w:p>
        </w:tc>
        <w:tc>
          <w:tcPr>
            <w:tcW w:w="576" w:type="dxa"/>
            <w:tcBorders>
              <w:top w:val="nil"/>
              <w:left w:val="nil"/>
              <w:bottom w:val="nil"/>
              <w:right w:val="nil"/>
            </w:tcBorders>
            <w:shd w:val="clear" w:color="000000" w:fill="FFFFFF"/>
            <w:noWrap/>
            <w:vAlign w:val="bottom"/>
            <w:hideMark/>
          </w:tcPr>
          <w:p w:rsidR="00F14CE6" w:rsidRPr="00C17FB6" w:rsidRDefault="00F14CE6" w:rsidP="00717B25">
            <w:pPr>
              <w:rPr>
                <w:rFonts w:eastAsia="Times New Roman"/>
                <w:color w:val="000000"/>
                <w:sz w:val="16"/>
                <w:szCs w:val="16"/>
              </w:rPr>
            </w:pPr>
            <w:r w:rsidRPr="00C17FB6">
              <w:rPr>
                <w:rFonts w:eastAsia="Times New Roman"/>
                <w:color w:val="000000"/>
                <w:sz w:val="16"/>
                <w:szCs w:val="16"/>
              </w:rPr>
              <w:t>-0.91</w:t>
            </w:r>
          </w:p>
        </w:tc>
        <w:tc>
          <w:tcPr>
            <w:tcW w:w="647"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.051</w:t>
            </w:r>
          </w:p>
        </w:tc>
        <w:tc>
          <w:tcPr>
            <w:tcW w:w="1052"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-.093</w:t>
            </w:r>
          </w:p>
        </w:tc>
        <w:tc>
          <w:tcPr>
            <w:tcW w:w="835"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-1.119</w:t>
            </w:r>
          </w:p>
        </w:tc>
        <w:tc>
          <w:tcPr>
            <w:tcW w:w="791" w:type="dxa"/>
            <w:tcBorders>
              <w:top w:val="nil"/>
              <w:left w:val="nil"/>
              <w:bottom w:val="nil"/>
              <w:right w:val="nil"/>
            </w:tcBorders>
            <w:shd w:val="clear" w:color="000000" w:fill="FFFFFF"/>
            <w:noWrap/>
            <w:vAlign w:val="bottom"/>
            <w:hideMark/>
          </w:tcPr>
          <w:p w:rsidR="00F14CE6" w:rsidRPr="00C17FB6" w:rsidRDefault="00F14CE6" w:rsidP="00717B25">
            <w:pPr>
              <w:jc w:val="right"/>
              <w:rPr>
                <w:rFonts w:eastAsia="Times New Roman"/>
                <w:color w:val="000000"/>
                <w:sz w:val="16"/>
                <w:szCs w:val="16"/>
              </w:rPr>
            </w:pPr>
            <w:r w:rsidRPr="00C17FB6">
              <w:rPr>
                <w:rFonts w:eastAsia="Times New Roman"/>
                <w:color w:val="000000"/>
                <w:sz w:val="16"/>
                <w:szCs w:val="16"/>
              </w:rPr>
              <w:t>.018</w:t>
            </w:r>
          </w:p>
        </w:tc>
      </w:tr>
    </w:tbl>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pStyle w:val="HTMLPreformatted"/>
        <w:jc w:val="both"/>
        <w:rPr>
          <w:rFonts w:ascii="Times New Roman" w:hAnsi="Times New Roman" w:cs="Times New Roman"/>
          <w:color w:val="222222"/>
        </w:rPr>
      </w:pPr>
      <w:r w:rsidRPr="009A74A6">
        <w:rPr>
          <w:rFonts w:ascii="Times New Roman" w:hAnsi="Times New Roman" w:cs="Times New Roman"/>
          <w:color w:val="222222"/>
        </w:rPr>
        <w:t>Note: Olahan Data 2020</w:t>
      </w:r>
    </w:p>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pStyle w:val="HTMLPreformatted"/>
        <w:jc w:val="both"/>
        <w:rPr>
          <w:rFonts w:ascii="Times New Roman" w:hAnsi="Times New Roman" w:cs="Times New Roman"/>
          <w:color w:val="222222"/>
        </w:rPr>
      </w:pPr>
      <w:r w:rsidRPr="009A74A6">
        <w:rPr>
          <w:rFonts w:ascii="Times New Roman" w:hAnsi="Times New Roman" w:cs="Times New Roman"/>
          <w:color w:val="222222"/>
        </w:rPr>
        <w:t xml:space="preserve">Tabel 3. </w:t>
      </w:r>
      <w:r w:rsidRPr="009A74A6">
        <w:rPr>
          <w:rFonts w:ascii="Times New Roman" w:hAnsi="Times New Roman" w:cs="Times New Roman"/>
          <w:i/>
          <w:color w:val="222222"/>
        </w:rPr>
        <w:t>Summary Result</w:t>
      </w:r>
      <w:r w:rsidRPr="009A74A6">
        <w:rPr>
          <w:rFonts w:ascii="Times New Roman" w:hAnsi="Times New Roman" w:cs="Times New Roman"/>
          <w:color w:val="222222"/>
        </w:rPr>
        <w:t xml:space="preserve"> Koefisien Determinasi (R²)</w:t>
      </w:r>
    </w:p>
    <w:tbl>
      <w:tblPr>
        <w:tblW w:w="5006" w:type="dxa"/>
        <w:tblInd w:w="-709" w:type="dxa"/>
        <w:tblLook w:val="04A0" w:firstRow="1" w:lastRow="0" w:firstColumn="1" w:lastColumn="0" w:noHBand="0" w:noVBand="1"/>
      </w:tblPr>
      <w:tblGrid>
        <w:gridCol w:w="960"/>
        <w:gridCol w:w="666"/>
        <w:gridCol w:w="960"/>
        <w:gridCol w:w="1040"/>
        <w:gridCol w:w="1380"/>
      </w:tblGrid>
      <w:tr w:rsidR="00F14CE6" w:rsidRPr="009A74A6" w:rsidTr="00C17FB6">
        <w:trPr>
          <w:trHeight w:val="705"/>
        </w:trPr>
        <w:tc>
          <w:tcPr>
            <w:tcW w:w="960" w:type="dxa"/>
            <w:vMerge w:val="restart"/>
            <w:tcBorders>
              <w:top w:val="nil"/>
              <w:left w:val="nil"/>
              <w:bottom w:val="single" w:sz="12" w:space="0" w:color="000000"/>
              <w:right w:val="nil"/>
            </w:tcBorders>
            <w:shd w:val="clear" w:color="000000" w:fill="FFFFFF"/>
            <w:noWrap/>
            <w:vAlign w:val="bottom"/>
            <w:hideMark/>
          </w:tcPr>
          <w:p w:rsidR="00F14CE6" w:rsidRPr="009A74A6" w:rsidRDefault="00F14CE6" w:rsidP="00717B25">
            <w:pPr>
              <w:jc w:val="center"/>
              <w:rPr>
                <w:rFonts w:eastAsia="Times New Roman"/>
                <w:color w:val="000000"/>
              </w:rPr>
            </w:pPr>
            <w:r w:rsidRPr="009A74A6">
              <w:rPr>
                <w:rFonts w:eastAsia="Times New Roman"/>
                <w:color w:val="000000"/>
              </w:rPr>
              <w:t>Model</w:t>
            </w:r>
          </w:p>
        </w:tc>
        <w:tc>
          <w:tcPr>
            <w:tcW w:w="666" w:type="dxa"/>
            <w:vMerge w:val="restart"/>
            <w:tcBorders>
              <w:top w:val="nil"/>
              <w:left w:val="nil"/>
              <w:bottom w:val="single" w:sz="12" w:space="0" w:color="000000"/>
              <w:right w:val="nil"/>
            </w:tcBorders>
            <w:shd w:val="clear" w:color="000000" w:fill="FFFFFF"/>
            <w:noWrap/>
            <w:vAlign w:val="bottom"/>
            <w:hideMark/>
          </w:tcPr>
          <w:p w:rsidR="00F14CE6" w:rsidRPr="009A74A6" w:rsidRDefault="00F14CE6" w:rsidP="00717B25">
            <w:pPr>
              <w:jc w:val="center"/>
              <w:rPr>
                <w:rFonts w:eastAsia="Times New Roman"/>
                <w:color w:val="000000"/>
              </w:rPr>
            </w:pPr>
            <w:r w:rsidRPr="009A74A6">
              <w:rPr>
                <w:rFonts w:eastAsia="Times New Roman"/>
                <w:color w:val="000000"/>
              </w:rPr>
              <w:t>R</w:t>
            </w:r>
          </w:p>
        </w:tc>
        <w:tc>
          <w:tcPr>
            <w:tcW w:w="960" w:type="dxa"/>
            <w:vMerge w:val="restart"/>
            <w:tcBorders>
              <w:top w:val="nil"/>
              <w:left w:val="nil"/>
              <w:bottom w:val="single" w:sz="12" w:space="0" w:color="000000"/>
              <w:right w:val="nil"/>
            </w:tcBorders>
            <w:shd w:val="clear" w:color="000000" w:fill="FFFFFF"/>
            <w:vAlign w:val="bottom"/>
            <w:hideMark/>
          </w:tcPr>
          <w:p w:rsidR="00F14CE6" w:rsidRPr="009A74A6" w:rsidRDefault="00F14CE6" w:rsidP="00717B25">
            <w:pPr>
              <w:jc w:val="center"/>
              <w:rPr>
                <w:rFonts w:eastAsia="Times New Roman"/>
                <w:color w:val="000000"/>
              </w:rPr>
            </w:pPr>
            <w:r w:rsidRPr="009A74A6">
              <w:rPr>
                <w:rFonts w:eastAsia="Times New Roman"/>
                <w:color w:val="000000"/>
              </w:rPr>
              <w:t>R</w:t>
            </w:r>
            <w:r w:rsidRPr="009A74A6">
              <w:rPr>
                <w:rFonts w:eastAsia="Times New Roman"/>
                <w:color w:val="000000"/>
              </w:rPr>
              <w:br/>
              <w:t>Square</w:t>
            </w:r>
          </w:p>
        </w:tc>
        <w:tc>
          <w:tcPr>
            <w:tcW w:w="1040" w:type="dxa"/>
            <w:vMerge w:val="restart"/>
            <w:tcBorders>
              <w:top w:val="nil"/>
              <w:left w:val="nil"/>
              <w:bottom w:val="single" w:sz="12" w:space="0" w:color="000000"/>
              <w:right w:val="nil"/>
            </w:tcBorders>
            <w:shd w:val="clear" w:color="000000" w:fill="FFFFFF"/>
            <w:vAlign w:val="bottom"/>
            <w:hideMark/>
          </w:tcPr>
          <w:p w:rsidR="00F14CE6" w:rsidRPr="009A74A6" w:rsidRDefault="00F14CE6" w:rsidP="00717B25">
            <w:pPr>
              <w:jc w:val="center"/>
              <w:rPr>
                <w:rFonts w:eastAsia="Times New Roman"/>
                <w:color w:val="000000"/>
              </w:rPr>
            </w:pPr>
            <w:r w:rsidRPr="009A74A6">
              <w:rPr>
                <w:rFonts w:eastAsia="Times New Roman"/>
                <w:color w:val="000000"/>
              </w:rPr>
              <w:t>Adjusted R</w:t>
            </w:r>
            <w:r w:rsidRPr="009A74A6">
              <w:rPr>
                <w:rFonts w:eastAsia="Times New Roman"/>
                <w:color w:val="000000"/>
              </w:rPr>
              <w:br/>
              <w:t>Square</w:t>
            </w:r>
          </w:p>
        </w:tc>
        <w:tc>
          <w:tcPr>
            <w:tcW w:w="1380" w:type="dxa"/>
            <w:vMerge w:val="restart"/>
            <w:tcBorders>
              <w:top w:val="nil"/>
              <w:left w:val="nil"/>
              <w:bottom w:val="single" w:sz="12" w:space="0" w:color="000000"/>
              <w:right w:val="nil"/>
            </w:tcBorders>
            <w:shd w:val="clear" w:color="000000" w:fill="FFFFFF"/>
            <w:vAlign w:val="bottom"/>
            <w:hideMark/>
          </w:tcPr>
          <w:p w:rsidR="00F14CE6" w:rsidRPr="009A74A6" w:rsidRDefault="00F14CE6" w:rsidP="00717B25">
            <w:pPr>
              <w:jc w:val="center"/>
              <w:rPr>
                <w:rFonts w:eastAsia="Times New Roman"/>
                <w:color w:val="000000"/>
              </w:rPr>
            </w:pPr>
            <w:r w:rsidRPr="009A74A6">
              <w:rPr>
                <w:rFonts w:eastAsia="Times New Roman"/>
                <w:color w:val="000000"/>
              </w:rPr>
              <w:t xml:space="preserve">Std. Error of the Estimate </w:t>
            </w:r>
          </w:p>
        </w:tc>
      </w:tr>
      <w:tr w:rsidR="00F14CE6" w:rsidRPr="009A74A6" w:rsidTr="00C17FB6">
        <w:trPr>
          <w:trHeight w:val="315"/>
        </w:trPr>
        <w:tc>
          <w:tcPr>
            <w:tcW w:w="960" w:type="dxa"/>
            <w:vMerge/>
            <w:tcBorders>
              <w:top w:val="nil"/>
              <w:left w:val="nil"/>
              <w:bottom w:val="single" w:sz="12" w:space="0" w:color="000000"/>
              <w:right w:val="nil"/>
            </w:tcBorders>
            <w:vAlign w:val="center"/>
            <w:hideMark/>
          </w:tcPr>
          <w:p w:rsidR="00F14CE6" w:rsidRPr="009A74A6" w:rsidRDefault="00F14CE6" w:rsidP="00717B25">
            <w:pPr>
              <w:rPr>
                <w:rFonts w:eastAsia="Times New Roman"/>
                <w:color w:val="000000"/>
              </w:rPr>
            </w:pPr>
          </w:p>
        </w:tc>
        <w:tc>
          <w:tcPr>
            <w:tcW w:w="666" w:type="dxa"/>
            <w:vMerge/>
            <w:tcBorders>
              <w:top w:val="nil"/>
              <w:left w:val="nil"/>
              <w:bottom w:val="single" w:sz="12" w:space="0" w:color="000000"/>
              <w:right w:val="nil"/>
            </w:tcBorders>
            <w:vAlign w:val="center"/>
            <w:hideMark/>
          </w:tcPr>
          <w:p w:rsidR="00F14CE6" w:rsidRPr="009A74A6" w:rsidRDefault="00F14CE6" w:rsidP="00717B25">
            <w:pPr>
              <w:rPr>
                <w:rFonts w:eastAsia="Times New Roman"/>
                <w:color w:val="000000"/>
              </w:rPr>
            </w:pPr>
          </w:p>
        </w:tc>
        <w:tc>
          <w:tcPr>
            <w:tcW w:w="960" w:type="dxa"/>
            <w:vMerge/>
            <w:tcBorders>
              <w:top w:val="nil"/>
              <w:left w:val="nil"/>
              <w:bottom w:val="single" w:sz="12" w:space="0" w:color="000000"/>
              <w:right w:val="nil"/>
            </w:tcBorders>
            <w:vAlign w:val="center"/>
            <w:hideMark/>
          </w:tcPr>
          <w:p w:rsidR="00F14CE6" w:rsidRPr="009A74A6" w:rsidRDefault="00F14CE6" w:rsidP="00717B25">
            <w:pPr>
              <w:rPr>
                <w:rFonts w:eastAsia="Times New Roman"/>
                <w:color w:val="000000"/>
              </w:rPr>
            </w:pPr>
          </w:p>
        </w:tc>
        <w:tc>
          <w:tcPr>
            <w:tcW w:w="1040" w:type="dxa"/>
            <w:vMerge/>
            <w:tcBorders>
              <w:top w:val="nil"/>
              <w:left w:val="nil"/>
              <w:bottom w:val="single" w:sz="12" w:space="0" w:color="000000"/>
              <w:right w:val="nil"/>
            </w:tcBorders>
            <w:vAlign w:val="center"/>
            <w:hideMark/>
          </w:tcPr>
          <w:p w:rsidR="00F14CE6" w:rsidRPr="009A74A6" w:rsidRDefault="00F14CE6" w:rsidP="00717B25">
            <w:pPr>
              <w:rPr>
                <w:rFonts w:eastAsia="Times New Roman"/>
                <w:color w:val="000000"/>
              </w:rPr>
            </w:pPr>
          </w:p>
        </w:tc>
        <w:tc>
          <w:tcPr>
            <w:tcW w:w="1380" w:type="dxa"/>
            <w:vMerge/>
            <w:tcBorders>
              <w:top w:val="nil"/>
              <w:left w:val="nil"/>
              <w:bottom w:val="single" w:sz="12" w:space="0" w:color="000000"/>
              <w:right w:val="nil"/>
            </w:tcBorders>
            <w:vAlign w:val="center"/>
            <w:hideMark/>
          </w:tcPr>
          <w:p w:rsidR="00F14CE6" w:rsidRPr="009A74A6" w:rsidRDefault="00F14CE6" w:rsidP="00717B25">
            <w:pPr>
              <w:rPr>
                <w:rFonts w:eastAsia="Times New Roman"/>
                <w:color w:val="000000"/>
              </w:rPr>
            </w:pPr>
          </w:p>
        </w:tc>
      </w:tr>
      <w:tr w:rsidR="00F14CE6" w:rsidRPr="009A74A6" w:rsidTr="00C17FB6">
        <w:trPr>
          <w:trHeight w:val="315"/>
        </w:trPr>
        <w:tc>
          <w:tcPr>
            <w:tcW w:w="960" w:type="dxa"/>
            <w:tcBorders>
              <w:top w:val="nil"/>
              <w:left w:val="nil"/>
              <w:bottom w:val="nil"/>
              <w:right w:val="nil"/>
            </w:tcBorders>
            <w:shd w:val="clear" w:color="000000" w:fill="FFFFFF"/>
            <w:noWrap/>
            <w:vAlign w:val="center"/>
            <w:hideMark/>
          </w:tcPr>
          <w:p w:rsidR="00F14CE6" w:rsidRPr="009A74A6" w:rsidRDefault="00F14CE6" w:rsidP="00717B25">
            <w:pPr>
              <w:jc w:val="center"/>
              <w:rPr>
                <w:rFonts w:eastAsia="Times New Roman"/>
                <w:color w:val="000000"/>
              </w:rPr>
            </w:pPr>
            <w:r w:rsidRPr="009A74A6">
              <w:rPr>
                <w:rFonts w:eastAsia="Times New Roman"/>
                <w:color w:val="000000"/>
              </w:rPr>
              <w:t>1</w:t>
            </w:r>
          </w:p>
        </w:tc>
        <w:tc>
          <w:tcPr>
            <w:tcW w:w="666" w:type="dxa"/>
            <w:tcBorders>
              <w:top w:val="nil"/>
              <w:left w:val="nil"/>
              <w:bottom w:val="nil"/>
              <w:right w:val="nil"/>
            </w:tcBorders>
            <w:shd w:val="clear" w:color="000000" w:fill="FFFFFF"/>
            <w:noWrap/>
            <w:vAlign w:val="bottom"/>
            <w:hideMark/>
          </w:tcPr>
          <w:p w:rsidR="00F14CE6" w:rsidRPr="009A74A6" w:rsidRDefault="00F14CE6" w:rsidP="00717B25">
            <w:pPr>
              <w:rPr>
                <w:rFonts w:eastAsia="Times New Roman"/>
                <w:color w:val="000000"/>
              </w:rPr>
            </w:pPr>
            <w:r w:rsidRPr="009A74A6">
              <w:rPr>
                <w:rFonts w:eastAsia="Times New Roman"/>
                <w:color w:val="000000"/>
              </w:rPr>
              <w:t>.493  ͣ</w:t>
            </w:r>
          </w:p>
        </w:tc>
        <w:tc>
          <w:tcPr>
            <w:tcW w:w="960" w:type="dxa"/>
            <w:tcBorders>
              <w:top w:val="nil"/>
              <w:left w:val="nil"/>
              <w:bottom w:val="nil"/>
              <w:right w:val="nil"/>
            </w:tcBorders>
            <w:shd w:val="clear" w:color="000000" w:fill="FFFFFF"/>
            <w:noWrap/>
            <w:vAlign w:val="bottom"/>
            <w:hideMark/>
          </w:tcPr>
          <w:p w:rsidR="00F14CE6" w:rsidRPr="009A74A6" w:rsidRDefault="00F14CE6" w:rsidP="00717B25">
            <w:pPr>
              <w:jc w:val="right"/>
              <w:rPr>
                <w:rFonts w:eastAsia="Times New Roman"/>
                <w:color w:val="000000"/>
              </w:rPr>
            </w:pPr>
            <w:r w:rsidRPr="009A74A6">
              <w:rPr>
                <w:rFonts w:eastAsia="Times New Roman"/>
                <w:color w:val="000000"/>
              </w:rPr>
              <w:t>.217</w:t>
            </w:r>
          </w:p>
        </w:tc>
        <w:tc>
          <w:tcPr>
            <w:tcW w:w="1040" w:type="dxa"/>
            <w:tcBorders>
              <w:top w:val="nil"/>
              <w:left w:val="nil"/>
              <w:bottom w:val="nil"/>
              <w:right w:val="nil"/>
            </w:tcBorders>
            <w:shd w:val="clear" w:color="000000" w:fill="FFFFFF"/>
            <w:noWrap/>
            <w:vAlign w:val="bottom"/>
            <w:hideMark/>
          </w:tcPr>
          <w:p w:rsidR="00F14CE6" w:rsidRPr="009A74A6" w:rsidRDefault="00F14CE6" w:rsidP="00717B25">
            <w:pPr>
              <w:jc w:val="right"/>
              <w:rPr>
                <w:rFonts w:eastAsia="Times New Roman"/>
                <w:color w:val="000000"/>
              </w:rPr>
            </w:pPr>
            <w:r w:rsidRPr="009A74A6">
              <w:rPr>
                <w:rFonts w:eastAsia="Times New Roman"/>
                <w:color w:val="000000"/>
              </w:rPr>
              <w:t>.083</w:t>
            </w:r>
          </w:p>
        </w:tc>
        <w:tc>
          <w:tcPr>
            <w:tcW w:w="1380" w:type="dxa"/>
            <w:tcBorders>
              <w:top w:val="nil"/>
              <w:left w:val="nil"/>
              <w:bottom w:val="nil"/>
              <w:right w:val="nil"/>
            </w:tcBorders>
            <w:shd w:val="clear" w:color="000000" w:fill="FFFFFF"/>
            <w:noWrap/>
            <w:vAlign w:val="bottom"/>
            <w:hideMark/>
          </w:tcPr>
          <w:p w:rsidR="00F14CE6" w:rsidRPr="009A74A6" w:rsidRDefault="00F14CE6" w:rsidP="00717B25">
            <w:pPr>
              <w:jc w:val="right"/>
              <w:rPr>
                <w:rFonts w:eastAsia="Times New Roman"/>
                <w:color w:val="000000"/>
              </w:rPr>
            </w:pPr>
            <w:r w:rsidRPr="009A74A6">
              <w:rPr>
                <w:rFonts w:eastAsia="Times New Roman"/>
                <w:color w:val="000000"/>
              </w:rPr>
              <w:t>.51172177</w:t>
            </w:r>
          </w:p>
        </w:tc>
      </w:tr>
    </w:tbl>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pStyle w:val="HTMLPreformatted"/>
        <w:jc w:val="both"/>
        <w:rPr>
          <w:rFonts w:ascii="Times New Roman" w:hAnsi="Times New Roman" w:cs="Times New Roman"/>
          <w:color w:val="222222"/>
        </w:rPr>
      </w:pPr>
      <w:r w:rsidRPr="009A74A6">
        <w:rPr>
          <w:rFonts w:ascii="Times New Roman" w:hAnsi="Times New Roman" w:cs="Times New Roman"/>
          <w:color w:val="222222"/>
        </w:rPr>
        <w:t>Note: Olahan Data 2020</w:t>
      </w:r>
    </w:p>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pStyle w:val="HTMLPreformatted"/>
        <w:jc w:val="both"/>
        <w:rPr>
          <w:rFonts w:ascii="Times New Roman" w:hAnsi="Times New Roman" w:cs="Times New Roman"/>
          <w:color w:val="222222"/>
        </w:rPr>
      </w:pPr>
      <w:r w:rsidRPr="009A74A6">
        <w:rPr>
          <w:rFonts w:ascii="Times New Roman" w:hAnsi="Times New Roman" w:cs="Times New Roman"/>
          <w:color w:val="222222"/>
        </w:rPr>
        <w:t>Tabel 4.</w:t>
      </w:r>
      <w:r w:rsidRPr="009A74A6">
        <w:rPr>
          <w:rFonts w:ascii="Times New Roman" w:hAnsi="Times New Roman" w:cs="Times New Roman"/>
          <w:i/>
          <w:color w:val="222222"/>
        </w:rPr>
        <w:t xml:space="preserve"> Summary Result</w:t>
      </w:r>
      <w:r w:rsidRPr="009A74A6">
        <w:rPr>
          <w:rFonts w:ascii="Times New Roman" w:hAnsi="Times New Roman" w:cs="Times New Roman"/>
          <w:color w:val="222222"/>
        </w:rPr>
        <w:t xml:space="preserve"> Uji F</w:t>
      </w:r>
    </w:p>
    <w:tbl>
      <w:tblPr>
        <w:tblW w:w="5525" w:type="dxa"/>
        <w:tblInd w:w="-567" w:type="dxa"/>
        <w:tblLook w:val="04A0" w:firstRow="1" w:lastRow="0" w:firstColumn="1" w:lastColumn="0" w:noHBand="0" w:noVBand="1"/>
      </w:tblPr>
      <w:tblGrid>
        <w:gridCol w:w="928"/>
        <w:gridCol w:w="774"/>
        <w:gridCol w:w="960"/>
        <w:gridCol w:w="661"/>
        <w:gridCol w:w="576"/>
        <w:gridCol w:w="666"/>
        <w:gridCol w:w="960"/>
      </w:tblGrid>
      <w:tr w:rsidR="00F14CE6" w:rsidRPr="006B2A3F" w:rsidTr="00231003">
        <w:trPr>
          <w:trHeight w:val="705"/>
        </w:trPr>
        <w:tc>
          <w:tcPr>
            <w:tcW w:w="928" w:type="dxa"/>
            <w:vMerge w:val="restart"/>
            <w:tcBorders>
              <w:top w:val="nil"/>
              <w:left w:val="nil"/>
              <w:bottom w:val="single" w:sz="12" w:space="0" w:color="000000"/>
              <w:right w:val="nil"/>
            </w:tcBorders>
            <w:shd w:val="clear" w:color="000000" w:fill="FFFFFF"/>
            <w:noWrap/>
            <w:vAlign w:val="bottom"/>
            <w:hideMark/>
          </w:tcPr>
          <w:p w:rsidR="00F14CE6" w:rsidRPr="006B2A3F" w:rsidRDefault="00F14CE6" w:rsidP="00717B25">
            <w:pPr>
              <w:jc w:val="center"/>
              <w:rPr>
                <w:rFonts w:eastAsia="Times New Roman"/>
                <w:color w:val="000000"/>
                <w:sz w:val="16"/>
                <w:szCs w:val="16"/>
              </w:rPr>
            </w:pPr>
            <w:r w:rsidRPr="006B2A3F">
              <w:rPr>
                <w:rFonts w:eastAsia="Times New Roman"/>
                <w:color w:val="000000"/>
                <w:sz w:val="16"/>
                <w:szCs w:val="16"/>
              </w:rPr>
              <w:t>Model</w:t>
            </w:r>
          </w:p>
        </w:tc>
        <w:tc>
          <w:tcPr>
            <w:tcW w:w="774" w:type="dxa"/>
            <w:vMerge w:val="restart"/>
            <w:tcBorders>
              <w:top w:val="nil"/>
              <w:left w:val="nil"/>
              <w:bottom w:val="single" w:sz="12" w:space="0" w:color="000000"/>
              <w:right w:val="nil"/>
            </w:tcBorders>
            <w:shd w:val="clear" w:color="000000" w:fill="FFFFFF"/>
            <w:vAlign w:val="bottom"/>
            <w:hideMark/>
          </w:tcPr>
          <w:p w:rsidR="00F14CE6" w:rsidRPr="006B2A3F" w:rsidRDefault="00F14CE6" w:rsidP="00717B25">
            <w:pPr>
              <w:jc w:val="center"/>
              <w:rPr>
                <w:rFonts w:eastAsia="Times New Roman"/>
                <w:color w:val="000000"/>
                <w:sz w:val="16"/>
                <w:szCs w:val="16"/>
              </w:rPr>
            </w:pPr>
            <w:r w:rsidRPr="006B2A3F">
              <w:rPr>
                <w:rFonts w:eastAsia="Times New Roman"/>
                <w:color w:val="000000"/>
                <w:sz w:val="16"/>
                <w:szCs w:val="16"/>
              </w:rPr>
              <w:t xml:space="preserve">Sum of </w:t>
            </w:r>
            <w:r w:rsidRPr="006B2A3F">
              <w:rPr>
                <w:rFonts w:eastAsia="Times New Roman"/>
                <w:color w:val="000000"/>
                <w:sz w:val="16"/>
                <w:szCs w:val="16"/>
              </w:rPr>
              <w:br/>
              <w:t>Squares</w:t>
            </w:r>
          </w:p>
        </w:tc>
        <w:tc>
          <w:tcPr>
            <w:tcW w:w="960" w:type="dxa"/>
            <w:vMerge w:val="restart"/>
            <w:tcBorders>
              <w:top w:val="nil"/>
              <w:left w:val="nil"/>
              <w:bottom w:val="single" w:sz="12" w:space="0" w:color="000000"/>
              <w:right w:val="nil"/>
            </w:tcBorders>
            <w:shd w:val="clear" w:color="000000" w:fill="FFFFFF"/>
            <w:vAlign w:val="bottom"/>
            <w:hideMark/>
          </w:tcPr>
          <w:p w:rsidR="00F14CE6" w:rsidRPr="006B2A3F" w:rsidRDefault="00F14CE6" w:rsidP="00717B25">
            <w:pPr>
              <w:jc w:val="center"/>
              <w:rPr>
                <w:rFonts w:eastAsia="Times New Roman"/>
                <w:color w:val="000000"/>
                <w:sz w:val="16"/>
                <w:szCs w:val="16"/>
              </w:rPr>
            </w:pPr>
            <w:r w:rsidRPr="006B2A3F">
              <w:rPr>
                <w:rFonts w:eastAsia="Times New Roman"/>
                <w:color w:val="000000"/>
                <w:sz w:val="16"/>
                <w:szCs w:val="16"/>
              </w:rPr>
              <w:t>df</w:t>
            </w:r>
          </w:p>
        </w:tc>
        <w:tc>
          <w:tcPr>
            <w:tcW w:w="661" w:type="dxa"/>
            <w:vMerge w:val="restart"/>
            <w:tcBorders>
              <w:top w:val="nil"/>
              <w:left w:val="nil"/>
              <w:bottom w:val="single" w:sz="12" w:space="0" w:color="000000"/>
              <w:right w:val="nil"/>
            </w:tcBorders>
            <w:shd w:val="clear" w:color="000000" w:fill="FFFFFF"/>
            <w:vAlign w:val="bottom"/>
            <w:hideMark/>
          </w:tcPr>
          <w:p w:rsidR="00F14CE6" w:rsidRPr="006B2A3F" w:rsidRDefault="00F14CE6" w:rsidP="00717B25">
            <w:pPr>
              <w:jc w:val="center"/>
              <w:rPr>
                <w:rFonts w:eastAsia="Times New Roman"/>
                <w:color w:val="000000"/>
                <w:sz w:val="16"/>
                <w:szCs w:val="16"/>
              </w:rPr>
            </w:pPr>
            <w:r w:rsidRPr="006B2A3F">
              <w:rPr>
                <w:rFonts w:eastAsia="Times New Roman"/>
                <w:color w:val="000000"/>
                <w:sz w:val="16"/>
                <w:szCs w:val="16"/>
              </w:rPr>
              <w:t xml:space="preserve">Mean </w:t>
            </w:r>
            <w:r w:rsidRPr="006B2A3F">
              <w:rPr>
                <w:rFonts w:eastAsia="Times New Roman"/>
                <w:color w:val="000000"/>
                <w:sz w:val="16"/>
                <w:szCs w:val="16"/>
              </w:rPr>
              <w:br/>
              <w:t>Square</w:t>
            </w:r>
          </w:p>
        </w:tc>
        <w:tc>
          <w:tcPr>
            <w:tcW w:w="576" w:type="dxa"/>
            <w:vMerge w:val="restart"/>
            <w:tcBorders>
              <w:top w:val="nil"/>
              <w:left w:val="nil"/>
              <w:bottom w:val="single" w:sz="12" w:space="0" w:color="000000"/>
              <w:right w:val="nil"/>
            </w:tcBorders>
            <w:shd w:val="clear" w:color="000000" w:fill="FFFFFF"/>
            <w:vAlign w:val="bottom"/>
            <w:hideMark/>
          </w:tcPr>
          <w:p w:rsidR="00F14CE6" w:rsidRPr="006B2A3F" w:rsidRDefault="00F14CE6" w:rsidP="00717B25">
            <w:pPr>
              <w:jc w:val="center"/>
              <w:rPr>
                <w:rFonts w:eastAsia="Times New Roman"/>
                <w:color w:val="000000"/>
                <w:sz w:val="16"/>
                <w:szCs w:val="16"/>
              </w:rPr>
            </w:pPr>
            <w:r w:rsidRPr="006B2A3F">
              <w:rPr>
                <w:rFonts w:eastAsia="Times New Roman"/>
                <w:color w:val="000000"/>
                <w:sz w:val="16"/>
                <w:szCs w:val="16"/>
              </w:rPr>
              <w:t>F</w:t>
            </w:r>
          </w:p>
        </w:tc>
        <w:tc>
          <w:tcPr>
            <w:tcW w:w="666" w:type="dxa"/>
            <w:vMerge w:val="restart"/>
            <w:tcBorders>
              <w:top w:val="nil"/>
              <w:left w:val="nil"/>
              <w:bottom w:val="single" w:sz="12" w:space="0" w:color="000000"/>
              <w:right w:val="nil"/>
            </w:tcBorders>
            <w:shd w:val="clear" w:color="000000" w:fill="FFFFFF"/>
            <w:vAlign w:val="bottom"/>
            <w:hideMark/>
          </w:tcPr>
          <w:p w:rsidR="00F14CE6" w:rsidRPr="006B2A3F" w:rsidRDefault="00F14CE6" w:rsidP="00717B25">
            <w:pPr>
              <w:jc w:val="center"/>
              <w:rPr>
                <w:rFonts w:eastAsia="Times New Roman"/>
                <w:color w:val="000000"/>
                <w:sz w:val="16"/>
                <w:szCs w:val="16"/>
              </w:rPr>
            </w:pPr>
            <w:r w:rsidRPr="006B2A3F">
              <w:rPr>
                <w:rFonts w:eastAsia="Times New Roman"/>
                <w:color w:val="000000"/>
                <w:sz w:val="16"/>
                <w:szCs w:val="16"/>
              </w:rPr>
              <w:t>Sig.</w:t>
            </w:r>
          </w:p>
        </w:tc>
        <w:tc>
          <w:tcPr>
            <w:tcW w:w="960"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 </w:t>
            </w:r>
          </w:p>
        </w:tc>
      </w:tr>
      <w:tr w:rsidR="00F14CE6" w:rsidRPr="006B2A3F" w:rsidTr="00231003">
        <w:trPr>
          <w:trHeight w:val="315"/>
        </w:trPr>
        <w:tc>
          <w:tcPr>
            <w:tcW w:w="928" w:type="dxa"/>
            <w:vMerge/>
            <w:tcBorders>
              <w:top w:val="nil"/>
              <w:left w:val="nil"/>
              <w:bottom w:val="single" w:sz="12" w:space="0" w:color="000000"/>
              <w:right w:val="nil"/>
            </w:tcBorders>
            <w:vAlign w:val="center"/>
            <w:hideMark/>
          </w:tcPr>
          <w:p w:rsidR="00F14CE6" w:rsidRPr="006B2A3F" w:rsidRDefault="00F14CE6" w:rsidP="00717B25">
            <w:pPr>
              <w:rPr>
                <w:rFonts w:eastAsia="Times New Roman"/>
                <w:color w:val="000000"/>
                <w:sz w:val="16"/>
                <w:szCs w:val="16"/>
              </w:rPr>
            </w:pPr>
          </w:p>
        </w:tc>
        <w:tc>
          <w:tcPr>
            <w:tcW w:w="774" w:type="dxa"/>
            <w:vMerge/>
            <w:tcBorders>
              <w:top w:val="nil"/>
              <w:left w:val="nil"/>
              <w:bottom w:val="single" w:sz="12" w:space="0" w:color="000000"/>
              <w:right w:val="nil"/>
            </w:tcBorders>
            <w:vAlign w:val="center"/>
            <w:hideMark/>
          </w:tcPr>
          <w:p w:rsidR="00F14CE6" w:rsidRPr="006B2A3F" w:rsidRDefault="00F14CE6" w:rsidP="00717B25">
            <w:pPr>
              <w:rPr>
                <w:rFonts w:eastAsia="Times New Roman"/>
                <w:color w:val="000000"/>
                <w:sz w:val="16"/>
                <w:szCs w:val="16"/>
              </w:rPr>
            </w:pPr>
          </w:p>
        </w:tc>
        <w:tc>
          <w:tcPr>
            <w:tcW w:w="960" w:type="dxa"/>
            <w:vMerge/>
            <w:tcBorders>
              <w:top w:val="nil"/>
              <w:left w:val="nil"/>
              <w:bottom w:val="single" w:sz="12" w:space="0" w:color="000000"/>
              <w:right w:val="nil"/>
            </w:tcBorders>
            <w:vAlign w:val="center"/>
            <w:hideMark/>
          </w:tcPr>
          <w:p w:rsidR="00F14CE6" w:rsidRPr="006B2A3F" w:rsidRDefault="00F14CE6" w:rsidP="00717B25">
            <w:pPr>
              <w:rPr>
                <w:rFonts w:eastAsia="Times New Roman"/>
                <w:color w:val="000000"/>
                <w:sz w:val="16"/>
                <w:szCs w:val="16"/>
              </w:rPr>
            </w:pPr>
          </w:p>
        </w:tc>
        <w:tc>
          <w:tcPr>
            <w:tcW w:w="661" w:type="dxa"/>
            <w:vMerge/>
            <w:tcBorders>
              <w:top w:val="nil"/>
              <w:left w:val="nil"/>
              <w:bottom w:val="single" w:sz="12" w:space="0" w:color="000000"/>
              <w:right w:val="nil"/>
            </w:tcBorders>
            <w:vAlign w:val="center"/>
            <w:hideMark/>
          </w:tcPr>
          <w:p w:rsidR="00F14CE6" w:rsidRPr="006B2A3F" w:rsidRDefault="00F14CE6" w:rsidP="00717B25">
            <w:pPr>
              <w:rPr>
                <w:rFonts w:eastAsia="Times New Roman"/>
                <w:color w:val="000000"/>
                <w:sz w:val="16"/>
                <w:szCs w:val="16"/>
              </w:rPr>
            </w:pPr>
          </w:p>
        </w:tc>
        <w:tc>
          <w:tcPr>
            <w:tcW w:w="576" w:type="dxa"/>
            <w:vMerge/>
            <w:tcBorders>
              <w:top w:val="nil"/>
              <w:left w:val="nil"/>
              <w:bottom w:val="single" w:sz="12" w:space="0" w:color="000000"/>
              <w:right w:val="nil"/>
            </w:tcBorders>
            <w:vAlign w:val="center"/>
            <w:hideMark/>
          </w:tcPr>
          <w:p w:rsidR="00F14CE6" w:rsidRPr="006B2A3F" w:rsidRDefault="00F14CE6" w:rsidP="00717B25">
            <w:pPr>
              <w:rPr>
                <w:rFonts w:eastAsia="Times New Roman"/>
                <w:color w:val="000000"/>
                <w:sz w:val="16"/>
                <w:szCs w:val="16"/>
              </w:rPr>
            </w:pPr>
          </w:p>
        </w:tc>
        <w:tc>
          <w:tcPr>
            <w:tcW w:w="666" w:type="dxa"/>
            <w:vMerge/>
            <w:tcBorders>
              <w:top w:val="nil"/>
              <w:left w:val="nil"/>
              <w:bottom w:val="single" w:sz="12" w:space="0" w:color="000000"/>
              <w:right w:val="nil"/>
            </w:tcBorders>
            <w:vAlign w:val="center"/>
            <w:hideMark/>
          </w:tcPr>
          <w:p w:rsidR="00F14CE6" w:rsidRPr="006B2A3F" w:rsidRDefault="00F14CE6" w:rsidP="00717B25">
            <w:pPr>
              <w:rPr>
                <w:rFonts w:eastAsia="Times New Roman"/>
                <w:color w:val="000000"/>
                <w:sz w:val="16"/>
                <w:szCs w:val="16"/>
              </w:rPr>
            </w:pPr>
          </w:p>
        </w:tc>
        <w:tc>
          <w:tcPr>
            <w:tcW w:w="960"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 </w:t>
            </w:r>
          </w:p>
        </w:tc>
      </w:tr>
      <w:tr w:rsidR="00F14CE6" w:rsidRPr="006B2A3F" w:rsidTr="00231003">
        <w:trPr>
          <w:trHeight w:val="315"/>
        </w:trPr>
        <w:tc>
          <w:tcPr>
            <w:tcW w:w="928"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Regression</w:t>
            </w:r>
          </w:p>
        </w:tc>
        <w:tc>
          <w:tcPr>
            <w:tcW w:w="774" w:type="dxa"/>
            <w:tcBorders>
              <w:top w:val="nil"/>
              <w:left w:val="nil"/>
              <w:bottom w:val="nil"/>
              <w:right w:val="nil"/>
            </w:tcBorders>
            <w:shd w:val="clear" w:color="000000" w:fill="FFFFFF"/>
            <w:noWrap/>
            <w:vAlign w:val="bottom"/>
            <w:hideMark/>
          </w:tcPr>
          <w:p w:rsidR="00F14CE6" w:rsidRPr="006B2A3F" w:rsidRDefault="00F14CE6" w:rsidP="00717B25">
            <w:pPr>
              <w:jc w:val="right"/>
              <w:rPr>
                <w:rFonts w:eastAsia="Times New Roman"/>
                <w:color w:val="000000"/>
                <w:sz w:val="16"/>
                <w:szCs w:val="16"/>
              </w:rPr>
            </w:pPr>
            <w:r w:rsidRPr="006B2A3F">
              <w:rPr>
                <w:rFonts w:eastAsia="Times New Roman"/>
                <w:color w:val="000000"/>
                <w:sz w:val="16"/>
                <w:szCs w:val="16"/>
              </w:rPr>
              <w:t>0.795</w:t>
            </w:r>
          </w:p>
        </w:tc>
        <w:tc>
          <w:tcPr>
            <w:tcW w:w="960" w:type="dxa"/>
            <w:tcBorders>
              <w:top w:val="nil"/>
              <w:left w:val="nil"/>
              <w:bottom w:val="nil"/>
              <w:right w:val="nil"/>
            </w:tcBorders>
            <w:shd w:val="clear" w:color="000000" w:fill="FFFFFF"/>
            <w:noWrap/>
            <w:vAlign w:val="bottom"/>
            <w:hideMark/>
          </w:tcPr>
          <w:p w:rsidR="00F14CE6" w:rsidRPr="006B2A3F" w:rsidRDefault="00F14CE6" w:rsidP="00717B25">
            <w:pPr>
              <w:jc w:val="right"/>
              <w:rPr>
                <w:rFonts w:eastAsia="Times New Roman"/>
                <w:color w:val="000000"/>
                <w:sz w:val="16"/>
                <w:szCs w:val="16"/>
              </w:rPr>
            </w:pPr>
            <w:r w:rsidRPr="006B2A3F">
              <w:rPr>
                <w:rFonts w:eastAsia="Times New Roman"/>
                <w:color w:val="000000"/>
                <w:sz w:val="16"/>
                <w:szCs w:val="16"/>
              </w:rPr>
              <w:t>4</w:t>
            </w:r>
          </w:p>
        </w:tc>
        <w:tc>
          <w:tcPr>
            <w:tcW w:w="661" w:type="dxa"/>
            <w:tcBorders>
              <w:top w:val="nil"/>
              <w:left w:val="nil"/>
              <w:bottom w:val="nil"/>
              <w:right w:val="nil"/>
            </w:tcBorders>
            <w:shd w:val="clear" w:color="000000" w:fill="FFFFFF"/>
            <w:noWrap/>
            <w:vAlign w:val="bottom"/>
            <w:hideMark/>
          </w:tcPr>
          <w:p w:rsidR="00F14CE6" w:rsidRPr="006B2A3F" w:rsidRDefault="00F14CE6" w:rsidP="00717B25">
            <w:pPr>
              <w:jc w:val="right"/>
              <w:rPr>
                <w:rFonts w:eastAsia="Times New Roman"/>
                <w:color w:val="000000"/>
                <w:sz w:val="16"/>
                <w:szCs w:val="16"/>
              </w:rPr>
            </w:pPr>
            <w:r w:rsidRPr="006B2A3F">
              <w:rPr>
                <w:rFonts w:eastAsia="Times New Roman"/>
                <w:color w:val="000000"/>
                <w:sz w:val="16"/>
                <w:szCs w:val="16"/>
              </w:rPr>
              <w:t>1.627</w:t>
            </w:r>
          </w:p>
        </w:tc>
        <w:tc>
          <w:tcPr>
            <w:tcW w:w="576" w:type="dxa"/>
            <w:tcBorders>
              <w:top w:val="nil"/>
              <w:left w:val="nil"/>
              <w:bottom w:val="nil"/>
              <w:right w:val="nil"/>
            </w:tcBorders>
            <w:shd w:val="clear" w:color="000000" w:fill="FFFFFF"/>
            <w:noWrap/>
            <w:vAlign w:val="bottom"/>
            <w:hideMark/>
          </w:tcPr>
          <w:p w:rsidR="00F14CE6" w:rsidRPr="006B2A3F" w:rsidRDefault="00F14CE6" w:rsidP="00717B25">
            <w:pPr>
              <w:jc w:val="right"/>
              <w:rPr>
                <w:rFonts w:eastAsia="Times New Roman"/>
                <w:color w:val="000000"/>
                <w:sz w:val="16"/>
                <w:szCs w:val="16"/>
              </w:rPr>
            </w:pPr>
            <w:r w:rsidRPr="006B2A3F">
              <w:rPr>
                <w:rFonts w:eastAsia="Times New Roman"/>
                <w:color w:val="000000"/>
                <w:sz w:val="16"/>
                <w:szCs w:val="16"/>
              </w:rPr>
              <w:t>8.771</w:t>
            </w:r>
          </w:p>
        </w:tc>
        <w:tc>
          <w:tcPr>
            <w:tcW w:w="666" w:type="dxa"/>
            <w:tcBorders>
              <w:top w:val="nil"/>
              <w:left w:val="nil"/>
              <w:bottom w:val="nil"/>
              <w:right w:val="nil"/>
            </w:tcBorders>
            <w:shd w:val="clear" w:color="000000" w:fill="FFFFFF"/>
            <w:noWrap/>
            <w:vAlign w:val="bottom"/>
            <w:hideMark/>
          </w:tcPr>
          <w:p w:rsidR="00F14CE6" w:rsidRPr="006B2A3F" w:rsidRDefault="00F14CE6" w:rsidP="00717B25">
            <w:pPr>
              <w:jc w:val="right"/>
              <w:rPr>
                <w:rFonts w:eastAsia="Times New Roman"/>
                <w:color w:val="000000"/>
                <w:sz w:val="16"/>
                <w:szCs w:val="16"/>
              </w:rPr>
            </w:pPr>
            <w:r w:rsidRPr="006B2A3F">
              <w:rPr>
                <w:rFonts w:eastAsia="Times New Roman"/>
                <w:color w:val="000000"/>
                <w:sz w:val="16"/>
                <w:szCs w:val="16"/>
              </w:rPr>
              <w:t>.003  ͣ</w:t>
            </w:r>
          </w:p>
        </w:tc>
        <w:tc>
          <w:tcPr>
            <w:tcW w:w="960"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 </w:t>
            </w:r>
          </w:p>
        </w:tc>
      </w:tr>
      <w:tr w:rsidR="00F14CE6" w:rsidRPr="006B2A3F" w:rsidTr="00231003">
        <w:trPr>
          <w:trHeight w:val="240"/>
        </w:trPr>
        <w:tc>
          <w:tcPr>
            <w:tcW w:w="928"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Residual</w:t>
            </w:r>
          </w:p>
        </w:tc>
        <w:tc>
          <w:tcPr>
            <w:tcW w:w="774" w:type="dxa"/>
            <w:tcBorders>
              <w:top w:val="nil"/>
              <w:left w:val="nil"/>
              <w:bottom w:val="nil"/>
              <w:right w:val="nil"/>
            </w:tcBorders>
            <w:shd w:val="clear" w:color="000000" w:fill="FFFFFF"/>
            <w:noWrap/>
            <w:vAlign w:val="bottom"/>
            <w:hideMark/>
          </w:tcPr>
          <w:p w:rsidR="00F14CE6" w:rsidRPr="006B2A3F" w:rsidRDefault="00F14CE6" w:rsidP="00717B25">
            <w:pPr>
              <w:jc w:val="right"/>
              <w:rPr>
                <w:rFonts w:eastAsia="Times New Roman"/>
                <w:color w:val="000000"/>
                <w:sz w:val="16"/>
                <w:szCs w:val="16"/>
              </w:rPr>
            </w:pPr>
            <w:r w:rsidRPr="006B2A3F">
              <w:rPr>
                <w:rFonts w:eastAsia="Times New Roman"/>
                <w:color w:val="000000"/>
                <w:sz w:val="16"/>
                <w:szCs w:val="16"/>
              </w:rPr>
              <w:t>8.731</w:t>
            </w:r>
          </w:p>
        </w:tc>
        <w:tc>
          <w:tcPr>
            <w:tcW w:w="960" w:type="dxa"/>
            <w:tcBorders>
              <w:top w:val="nil"/>
              <w:left w:val="nil"/>
              <w:bottom w:val="nil"/>
              <w:right w:val="nil"/>
            </w:tcBorders>
            <w:shd w:val="clear" w:color="000000" w:fill="FFFFFF"/>
            <w:noWrap/>
            <w:vAlign w:val="bottom"/>
            <w:hideMark/>
          </w:tcPr>
          <w:p w:rsidR="00F14CE6" w:rsidRPr="006B2A3F" w:rsidRDefault="00F14CE6" w:rsidP="00717B25">
            <w:pPr>
              <w:jc w:val="right"/>
              <w:rPr>
                <w:rFonts w:eastAsia="Times New Roman"/>
                <w:color w:val="000000"/>
                <w:sz w:val="16"/>
                <w:szCs w:val="16"/>
              </w:rPr>
            </w:pPr>
            <w:r w:rsidRPr="006B2A3F">
              <w:rPr>
                <w:rFonts w:eastAsia="Times New Roman"/>
                <w:color w:val="000000"/>
                <w:sz w:val="16"/>
                <w:szCs w:val="16"/>
              </w:rPr>
              <w:t>557</w:t>
            </w:r>
          </w:p>
        </w:tc>
        <w:tc>
          <w:tcPr>
            <w:tcW w:w="661" w:type="dxa"/>
            <w:tcBorders>
              <w:top w:val="nil"/>
              <w:left w:val="nil"/>
              <w:bottom w:val="nil"/>
              <w:right w:val="nil"/>
            </w:tcBorders>
            <w:shd w:val="clear" w:color="000000" w:fill="FFFFFF"/>
            <w:noWrap/>
            <w:vAlign w:val="bottom"/>
            <w:hideMark/>
          </w:tcPr>
          <w:p w:rsidR="00F14CE6" w:rsidRPr="006B2A3F" w:rsidRDefault="00F14CE6" w:rsidP="00717B25">
            <w:pPr>
              <w:jc w:val="right"/>
              <w:rPr>
                <w:rFonts w:eastAsia="Times New Roman"/>
                <w:color w:val="000000"/>
                <w:sz w:val="16"/>
                <w:szCs w:val="16"/>
              </w:rPr>
            </w:pPr>
            <w:r w:rsidRPr="006B2A3F">
              <w:rPr>
                <w:rFonts w:eastAsia="Times New Roman"/>
                <w:color w:val="000000"/>
                <w:sz w:val="16"/>
                <w:szCs w:val="16"/>
              </w:rPr>
              <w:t>.097</w:t>
            </w:r>
          </w:p>
        </w:tc>
        <w:tc>
          <w:tcPr>
            <w:tcW w:w="576"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 </w:t>
            </w:r>
          </w:p>
        </w:tc>
        <w:tc>
          <w:tcPr>
            <w:tcW w:w="666"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 </w:t>
            </w:r>
          </w:p>
        </w:tc>
        <w:tc>
          <w:tcPr>
            <w:tcW w:w="960"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 </w:t>
            </w:r>
          </w:p>
        </w:tc>
      </w:tr>
      <w:tr w:rsidR="00F14CE6" w:rsidRPr="006B2A3F" w:rsidTr="00231003">
        <w:trPr>
          <w:trHeight w:val="315"/>
        </w:trPr>
        <w:tc>
          <w:tcPr>
            <w:tcW w:w="928"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Total</w:t>
            </w:r>
          </w:p>
        </w:tc>
        <w:tc>
          <w:tcPr>
            <w:tcW w:w="774" w:type="dxa"/>
            <w:tcBorders>
              <w:top w:val="nil"/>
              <w:left w:val="nil"/>
              <w:bottom w:val="nil"/>
              <w:right w:val="nil"/>
            </w:tcBorders>
            <w:shd w:val="clear" w:color="000000" w:fill="FFFFFF"/>
            <w:noWrap/>
            <w:vAlign w:val="bottom"/>
            <w:hideMark/>
          </w:tcPr>
          <w:p w:rsidR="00F14CE6" w:rsidRPr="006B2A3F" w:rsidRDefault="00F14CE6" w:rsidP="00717B25">
            <w:pPr>
              <w:jc w:val="right"/>
              <w:rPr>
                <w:rFonts w:eastAsia="Times New Roman"/>
                <w:color w:val="000000"/>
                <w:sz w:val="16"/>
                <w:szCs w:val="16"/>
              </w:rPr>
            </w:pPr>
            <w:r w:rsidRPr="006B2A3F">
              <w:rPr>
                <w:rFonts w:eastAsia="Times New Roman"/>
                <w:color w:val="000000"/>
                <w:sz w:val="16"/>
                <w:szCs w:val="16"/>
              </w:rPr>
              <w:t>11.338</w:t>
            </w:r>
          </w:p>
        </w:tc>
        <w:tc>
          <w:tcPr>
            <w:tcW w:w="960" w:type="dxa"/>
            <w:tcBorders>
              <w:top w:val="nil"/>
              <w:left w:val="nil"/>
              <w:bottom w:val="nil"/>
              <w:right w:val="nil"/>
            </w:tcBorders>
            <w:shd w:val="clear" w:color="000000" w:fill="FFFFFF"/>
            <w:noWrap/>
            <w:vAlign w:val="bottom"/>
            <w:hideMark/>
          </w:tcPr>
          <w:p w:rsidR="00F14CE6" w:rsidRPr="006B2A3F" w:rsidRDefault="00F14CE6" w:rsidP="00717B25">
            <w:pPr>
              <w:jc w:val="right"/>
              <w:rPr>
                <w:rFonts w:eastAsia="Times New Roman"/>
                <w:color w:val="000000"/>
                <w:sz w:val="16"/>
                <w:szCs w:val="16"/>
              </w:rPr>
            </w:pPr>
            <w:r w:rsidRPr="006B2A3F">
              <w:rPr>
                <w:rFonts w:eastAsia="Times New Roman"/>
                <w:color w:val="000000"/>
                <w:sz w:val="16"/>
                <w:szCs w:val="16"/>
              </w:rPr>
              <w:t>1.114</w:t>
            </w:r>
          </w:p>
        </w:tc>
        <w:tc>
          <w:tcPr>
            <w:tcW w:w="661"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 </w:t>
            </w:r>
          </w:p>
        </w:tc>
        <w:tc>
          <w:tcPr>
            <w:tcW w:w="576"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 </w:t>
            </w:r>
          </w:p>
        </w:tc>
        <w:tc>
          <w:tcPr>
            <w:tcW w:w="666"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 </w:t>
            </w:r>
          </w:p>
        </w:tc>
        <w:tc>
          <w:tcPr>
            <w:tcW w:w="960" w:type="dxa"/>
            <w:tcBorders>
              <w:top w:val="nil"/>
              <w:left w:val="nil"/>
              <w:bottom w:val="nil"/>
              <w:right w:val="nil"/>
            </w:tcBorders>
            <w:shd w:val="clear" w:color="000000" w:fill="FFFFFF"/>
            <w:noWrap/>
            <w:vAlign w:val="bottom"/>
            <w:hideMark/>
          </w:tcPr>
          <w:p w:rsidR="00F14CE6" w:rsidRPr="006B2A3F" w:rsidRDefault="00F14CE6" w:rsidP="00717B25">
            <w:pPr>
              <w:rPr>
                <w:rFonts w:eastAsia="Times New Roman"/>
                <w:color w:val="000000"/>
                <w:sz w:val="16"/>
                <w:szCs w:val="16"/>
              </w:rPr>
            </w:pPr>
            <w:r w:rsidRPr="006B2A3F">
              <w:rPr>
                <w:rFonts w:eastAsia="Times New Roman"/>
                <w:color w:val="000000"/>
                <w:sz w:val="16"/>
                <w:szCs w:val="16"/>
              </w:rPr>
              <w:t> </w:t>
            </w:r>
          </w:p>
        </w:tc>
      </w:tr>
    </w:tbl>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pStyle w:val="HTMLPreformatted"/>
        <w:jc w:val="both"/>
        <w:rPr>
          <w:rFonts w:ascii="Times New Roman" w:hAnsi="Times New Roman" w:cs="Times New Roman"/>
          <w:color w:val="222222"/>
        </w:rPr>
      </w:pPr>
      <w:r w:rsidRPr="009A74A6">
        <w:rPr>
          <w:rFonts w:ascii="Times New Roman" w:hAnsi="Times New Roman" w:cs="Times New Roman"/>
          <w:color w:val="222222"/>
        </w:rPr>
        <w:t>Note: Olahan Data 2020</w:t>
      </w:r>
    </w:p>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autoSpaceDE w:val="0"/>
        <w:autoSpaceDN w:val="0"/>
        <w:adjustRightInd w:val="0"/>
        <w:rPr>
          <w:b/>
          <w:color w:val="000000"/>
        </w:rPr>
      </w:pPr>
      <w:r w:rsidRPr="009A74A6">
        <w:rPr>
          <w:b/>
          <w:bCs/>
          <w:color w:val="000000"/>
        </w:rPr>
        <w:t xml:space="preserve">Pengaruh </w:t>
      </w:r>
      <w:r w:rsidRPr="009A74A6">
        <w:rPr>
          <w:b/>
          <w:bCs/>
          <w:i/>
          <w:iCs/>
          <w:color w:val="000000"/>
        </w:rPr>
        <w:t>Economic Value Adde (</w:t>
      </w:r>
      <w:r w:rsidRPr="009A74A6">
        <w:rPr>
          <w:b/>
          <w:bCs/>
          <w:color w:val="000000"/>
        </w:rPr>
        <w:t xml:space="preserve">EVA) (X1), </w:t>
      </w:r>
      <w:r w:rsidRPr="009A74A6">
        <w:rPr>
          <w:b/>
          <w:i/>
          <w:color w:val="222222"/>
        </w:rPr>
        <w:t>R</w:t>
      </w:r>
      <w:r w:rsidRPr="009A74A6">
        <w:rPr>
          <w:b/>
          <w:i/>
          <w:color w:val="222222"/>
          <w:lang w:val="id-ID"/>
        </w:rPr>
        <w:t xml:space="preserve">eturn on </w:t>
      </w:r>
      <w:r w:rsidRPr="009A74A6">
        <w:rPr>
          <w:b/>
          <w:i/>
          <w:color w:val="222222"/>
        </w:rPr>
        <w:t>A</w:t>
      </w:r>
      <w:r w:rsidRPr="009A74A6">
        <w:rPr>
          <w:b/>
          <w:i/>
          <w:color w:val="222222"/>
          <w:lang w:val="id-ID"/>
        </w:rPr>
        <w:t>sset</w:t>
      </w:r>
      <w:r w:rsidRPr="009A74A6">
        <w:rPr>
          <w:b/>
          <w:color w:val="222222"/>
          <w:lang w:val="id-ID"/>
        </w:rPr>
        <w:t xml:space="preserve"> (ROA) </w:t>
      </w:r>
      <w:r w:rsidRPr="009A74A6">
        <w:rPr>
          <w:b/>
          <w:bCs/>
          <w:color w:val="000000"/>
        </w:rPr>
        <w:t xml:space="preserve">(X2) dan </w:t>
      </w:r>
      <w:r w:rsidRPr="009A74A6">
        <w:rPr>
          <w:b/>
          <w:i/>
          <w:color w:val="222222"/>
        </w:rPr>
        <w:t>R</w:t>
      </w:r>
      <w:r w:rsidRPr="009A74A6">
        <w:rPr>
          <w:b/>
          <w:i/>
          <w:color w:val="222222"/>
          <w:lang w:val="id-ID"/>
        </w:rPr>
        <w:t>eturn on</w:t>
      </w:r>
      <w:r w:rsidRPr="009A74A6">
        <w:rPr>
          <w:b/>
          <w:i/>
          <w:color w:val="222222"/>
        </w:rPr>
        <w:t xml:space="preserve"> E</w:t>
      </w:r>
      <w:r w:rsidRPr="009A74A6">
        <w:rPr>
          <w:b/>
          <w:i/>
          <w:color w:val="222222"/>
          <w:lang w:val="id-ID"/>
        </w:rPr>
        <w:t>kuitas</w:t>
      </w:r>
      <w:r w:rsidRPr="009A74A6">
        <w:rPr>
          <w:b/>
          <w:color w:val="222222"/>
          <w:lang w:val="id-ID"/>
        </w:rPr>
        <w:t xml:space="preserve"> (ROE) </w:t>
      </w:r>
      <w:r w:rsidRPr="009A74A6">
        <w:rPr>
          <w:b/>
          <w:color w:val="222222"/>
        </w:rPr>
        <w:t>(X3</w:t>
      </w:r>
      <w:r w:rsidRPr="009A74A6">
        <w:rPr>
          <w:b/>
          <w:bCs/>
          <w:color w:val="000000"/>
        </w:rPr>
        <w:t xml:space="preserve">) secara simultan terhadap </w:t>
      </w:r>
      <w:r w:rsidRPr="009A74A6">
        <w:rPr>
          <w:b/>
          <w:i/>
          <w:color w:val="222222"/>
        </w:rPr>
        <w:t>Market Value</w:t>
      </w:r>
      <w:r w:rsidRPr="009A74A6">
        <w:rPr>
          <w:b/>
          <w:i/>
          <w:color w:val="222222"/>
          <w:lang w:val="id-ID"/>
        </w:rPr>
        <w:t xml:space="preserve"> </w:t>
      </w:r>
      <w:r w:rsidRPr="009A74A6">
        <w:rPr>
          <w:b/>
          <w:i/>
          <w:color w:val="222222"/>
        </w:rPr>
        <w:t>Added</w:t>
      </w:r>
      <w:r w:rsidRPr="009A74A6">
        <w:rPr>
          <w:b/>
          <w:color w:val="222222"/>
          <w:lang w:val="id-ID"/>
        </w:rPr>
        <w:t xml:space="preserve"> (</w:t>
      </w:r>
      <w:r w:rsidRPr="009A74A6">
        <w:rPr>
          <w:b/>
          <w:color w:val="222222"/>
        </w:rPr>
        <w:t>MVA</w:t>
      </w:r>
      <w:r w:rsidRPr="009A74A6">
        <w:rPr>
          <w:b/>
          <w:color w:val="222222"/>
          <w:lang w:val="id-ID"/>
        </w:rPr>
        <w:t xml:space="preserve">) </w:t>
      </w:r>
      <w:r w:rsidRPr="009A74A6">
        <w:rPr>
          <w:b/>
          <w:bCs/>
          <w:color w:val="000000"/>
        </w:rPr>
        <w:t xml:space="preserve">(Y). </w:t>
      </w:r>
    </w:p>
    <w:p w:rsidR="00F14CE6" w:rsidRPr="009A74A6" w:rsidRDefault="00F14CE6" w:rsidP="00231003">
      <w:pPr>
        <w:autoSpaceDE w:val="0"/>
        <w:autoSpaceDN w:val="0"/>
        <w:adjustRightInd w:val="0"/>
        <w:ind w:firstLine="720"/>
        <w:rPr>
          <w:color w:val="000000"/>
        </w:rPr>
      </w:pPr>
      <w:r w:rsidRPr="009A74A6">
        <w:rPr>
          <w:color w:val="000000"/>
        </w:rPr>
        <w:t xml:space="preserve">Hasil penelitian ini menyatakan bahwa secara simultan variabel </w:t>
      </w:r>
      <w:r w:rsidRPr="009A74A6">
        <w:rPr>
          <w:i/>
          <w:iCs/>
          <w:color w:val="000000"/>
        </w:rPr>
        <w:t xml:space="preserve">Economic Value Added </w:t>
      </w:r>
      <w:r w:rsidRPr="009A74A6">
        <w:rPr>
          <w:color w:val="000000"/>
        </w:rPr>
        <w:t xml:space="preserve">(EVA), </w:t>
      </w:r>
      <w:r w:rsidRPr="009A74A6">
        <w:rPr>
          <w:i/>
          <w:color w:val="222222"/>
        </w:rPr>
        <w:t>R</w:t>
      </w:r>
      <w:r w:rsidRPr="009A74A6">
        <w:rPr>
          <w:i/>
          <w:color w:val="222222"/>
          <w:lang w:val="id-ID"/>
        </w:rPr>
        <w:t xml:space="preserve">eturn on </w:t>
      </w:r>
      <w:r w:rsidRPr="009A74A6">
        <w:rPr>
          <w:i/>
          <w:color w:val="222222"/>
        </w:rPr>
        <w:t>A</w:t>
      </w:r>
      <w:r w:rsidRPr="009A74A6">
        <w:rPr>
          <w:i/>
          <w:color w:val="222222"/>
          <w:lang w:val="id-ID"/>
        </w:rPr>
        <w:t>sset</w:t>
      </w:r>
      <w:r w:rsidRPr="009A74A6">
        <w:rPr>
          <w:color w:val="222222"/>
          <w:lang w:val="id-ID"/>
        </w:rPr>
        <w:t xml:space="preserve"> (ROA)</w:t>
      </w:r>
      <w:r w:rsidRPr="009A74A6">
        <w:rPr>
          <w:color w:val="222222"/>
        </w:rPr>
        <w:t xml:space="preserve"> </w:t>
      </w:r>
      <w:r w:rsidRPr="009A74A6">
        <w:rPr>
          <w:bCs/>
          <w:color w:val="000000"/>
        </w:rPr>
        <w:t xml:space="preserve">dan </w:t>
      </w:r>
      <w:r w:rsidRPr="009A74A6">
        <w:rPr>
          <w:i/>
          <w:color w:val="222222"/>
        </w:rPr>
        <w:t>R</w:t>
      </w:r>
      <w:r w:rsidRPr="009A74A6">
        <w:rPr>
          <w:i/>
          <w:color w:val="222222"/>
          <w:lang w:val="id-ID"/>
        </w:rPr>
        <w:t>eturn on</w:t>
      </w:r>
      <w:r w:rsidRPr="009A74A6">
        <w:rPr>
          <w:i/>
          <w:color w:val="222222"/>
        </w:rPr>
        <w:t xml:space="preserve"> E</w:t>
      </w:r>
      <w:r w:rsidRPr="009A74A6">
        <w:rPr>
          <w:i/>
          <w:color w:val="222222"/>
          <w:lang w:val="id-ID"/>
        </w:rPr>
        <w:t>kuitas</w:t>
      </w:r>
      <w:r w:rsidRPr="009A74A6">
        <w:rPr>
          <w:color w:val="222222"/>
          <w:lang w:val="id-ID"/>
        </w:rPr>
        <w:t xml:space="preserve"> (ROE)</w:t>
      </w:r>
      <w:r w:rsidRPr="009A74A6">
        <w:rPr>
          <w:color w:val="000000"/>
        </w:rPr>
        <w:t xml:space="preserve"> berpengaruh signifikan terhadap </w:t>
      </w:r>
      <w:r w:rsidRPr="009A74A6">
        <w:rPr>
          <w:i/>
          <w:iCs/>
          <w:color w:val="000000"/>
        </w:rPr>
        <w:t xml:space="preserve">Market Value Added </w:t>
      </w:r>
      <w:r w:rsidRPr="009A74A6">
        <w:rPr>
          <w:color w:val="000000"/>
        </w:rPr>
        <w:t>(MVA) (Y). Hal ini ditunjukkan dengan uji simultan (uji F) menghasilkan nilai signifikansi sebesar 0,003. Hasil penelitian ini mendukung hasil penelitian dari</w:t>
      </w:r>
      <w:r>
        <w:rPr>
          <w:color w:val="000000"/>
        </w:rPr>
        <w:t xml:space="preserve"> </w:t>
      </w:r>
      <w:r w:rsidRPr="009A74A6">
        <w:rPr>
          <w:color w:val="000000"/>
        </w:rPr>
        <w:t xml:space="preserve">Nainggolan R. (2017) yang menemukan adanya pengaruh secara simultan dari EVA dan MVA terhadap </w:t>
      </w:r>
      <w:r w:rsidRPr="009A74A6">
        <w:rPr>
          <w:i/>
          <w:iCs/>
          <w:color w:val="000000"/>
        </w:rPr>
        <w:t xml:space="preserve">return </w:t>
      </w:r>
      <w:r w:rsidRPr="009A74A6">
        <w:rPr>
          <w:color w:val="000000"/>
        </w:rPr>
        <w:t xml:space="preserve">saham namun peneliti melakukan perubahan dimana menggnati </w:t>
      </w:r>
      <w:r w:rsidRPr="009A74A6">
        <w:rPr>
          <w:i/>
          <w:color w:val="000000"/>
        </w:rPr>
        <w:t>return saham</w:t>
      </w:r>
      <w:r w:rsidRPr="009A74A6">
        <w:rPr>
          <w:color w:val="000000"/>
        </w:rPr>
        <w:t xml:space="preserve"> menjadi </w:t>
      </w:r>
      <w:r w:rsidRPr="009A74A6">
        <w:rPr>
          <w:i/>
          <w:iCs/>
          <w:color w:val="000000"/>
        </w:rPr>
        <w:t xml:space="preserve">Market Value Added </w:t>
      </w:r>
      <w:r w:rsidRPr="009A74A6">
        <w:rPr>
          <w:color w:val="000000"/>
        </w:rPr>
        <w:t xml:space="preserve">(MVA). Hasil penelitian secara simultan ini menunjukkan bahwa pengukuran kinerja keuangan dengan konsep nilai tambah ekonomis dan nilai tambah pasar yang merupakan metode baru namun penggunaannya secara bersama-sama akan mampu saling mendukung dan memberikan hasil yang lebih optimal. </w:t>
      </w:r>
    </w:p>
    <w:p w:rsidR="00F14CE6" w:rsidRPr="009A74A6" w:rsidRDefault="00231003" w:rsidP="00F14CE6">
      <w:pPr>
        <w:pStyle w:val="HTMLPreformatted"/>
        <w:jc w:val="both"/>
        <w:rPr>
          <w:rFonts w:ascii="Times New Roman" w:hAnsi="Times New Roman" w:cs="Times New Roman"/>
          <w:color w:val="222222"/>
        </w:rPr>
      </w:pPr>
      <w:r>
        <w:rPr>
          <w:rFonts w:ascii="Times New Roman" w:eastAsiaTheme="minorHAnsi" w:hAnsi="Times New Roman" w:cs="Times New Roman"/>
          <w:color w:val="000000"/>
        </w:rPr>
        <w:tab/>
      </w:r>
      <w:r w:rsidR="00F14CE6" w:rsidRPr="009A74A6">
        <w:rPr>
          <w:rFonts w:ascii="Times New Roman" w:eastAsiaTheme="minorHAnsi" w:hAnsi="Times New Roman" w:cs="Times New Roman"/>
          <w:color w:val="000000"/>
        </w:rPr>
        <w:t>Selain uji simultan, dilakukan pula uji koefisien determinasi yang menunjukkan hasil dimana koefisien determinasi yang disesuaikan (</w:t>
      </w:r>
      <w:r w:rsidR="00F14CE6" w:rsidRPr="009A74A6">
        <w:rPr>
          <w:rFonts w:ascii="Times New Roman" w:eastAsiaTheme="minorHAnsi" w:hAnsi="Times New Roman" w:cs="Times New Roman"/>
          <w:i/>
          <w:iCs/>
          <w:color w:val="000000"/>
        </w:rPr>
        <w:t>Adjusted R Square</w:t>
      </w:r>
      <w:r w:rsidR="00F14CE6" w:rsidRPr="009A74A6">
        <w:rPr>
          <w:rFonts w:ascii="Times New Roman" w:eastAsiaTheme="minorHAnsi" w:hAnsi="Times New Roman" w:cs="Times New Roman"/>
          <w:color w:val="000000"/>
        </w:rPr>
        <w:t xml:space="preserve">) menunjukkan angka 0,083 atau 8,3%. Hal tersebut berarti bahwa sebesar 8,3% nilai </w:t>
      </w:r>
      <w:r w:rsidR="00F14CE6" w:rsidRPr="009A74A6">
        <w:rPr>
          <w:rFonts w:ascii="Times New Roman" w:hAnsi="Times New Roman" w:cs="Times New Roman"/>
          <w:i/>
          <w:iCs/>
          <w:color w:val="000000"/>
        </w:rPr>
        <w:t xml:space="preserve">Market Value Added </w:t>
      </w:r>
      <w:r w:rsidR="00F14CE6" w:rsidRPr="009A74A6">
        <w:rPr>
          <w:rFonts w:ascii="Times New Roman" w:hAnsi="Times New Roman" w:cs="Times New Roman"/>
          <w:color w:val="000000"/>
        </w:rPr>
        <w:t>(MVA)</w:t>
      </w:r>
      <w:r w:rsidR="00F14CE6" w:rsidRPr="009A74A6">
        <w:rPr>
          <w:rFonts w:ascii="Times New Roman" w:eastAsiaTheme="minorHAnsi" w:hAnsi="Times New Roman" w:cs="Times New Roman"/>
          <w:color w:val="000000"/>
        </w:rPr>
        <w:t xml:space="preserve"> dipengaruhi oleh EVA, ROA dan ROE, sedangkan sisanya sebesar 70,1% dipengaruhi oleh variabel lain yang tidak digunakan dalam penelitian ini. Hal ini dikarenakan </w:t>
      </w:r>
      <w:r w:rsidR="00F14CE6" w:rsidRPr="009A74A6">
        <w:rPr>
          <w:rFonts w:ascii="Times New Roman" w:hAnsi="Times New Roman" w:cs="Times New Roman"/>
          <w:i/>
          <w:iCs/>
          <w:color w:val="000000"/>
        </w:rPr>
        <w:t xml:space="preserve">Market Value Added </w:t>
      </w:r>
      <w:r w:rsidR="00F14CE6" w:rsidRPr="009A74A6">
        <w:rPr>
          <w:rFonts w:ascii="Times New Roman" w:hAnsi="Times New Roman" w:cs="Times New Roman"/>
          <w:color w:val="000000"/>
        </w:rPr>
        <w:t>(MVA)</w:t>
      </w:r>
      <w:r w:rsidR="00F14CE6" w:rsidRPr="009A74A6">
        <w:rPr>
          <w:rFonts w:ascii="Times New Roman" w:eastAsiaTheme="minorHAnsi" w:hAnsi="Times New Roman" w:cs="Times New Roman"/>
          <w:color w:val="000000"/>
        </w:rPr>
        <w:t xml:space="preserve"> tidak selalu berkaitan dengan </w:t>
      </w:r>
      <w:r w:rsidR="00F14CE6" w:rsidRPr="009A74A6">
        <w:rPr>
          <w:rFonts w:ascii="Times New Roman" w:eastAsiaTheme="minorHAnsi" w:hAnsi="Times New Roman" w:cs="Times New Roman"/>
          <w:color w:val="000000"/>
        </w:rPr>
        <w:lastRenderedPageBreak/>
        <w:t xml:space="preserve">fundamental perusahaan. Disisi lain perusahaan juga sering melakukan </w:t>
      </w:r>
      <w:r w:rsidR="00F14CE6" w:rsidRPr="009A74A6">
        <w:rPr>
          <w:rFonts w:ascii="Times New Roman" w:eastAsiaTheme="minorHAnsi" w:hAnsi="Times New Roman" w:cs="Times New Roman"/>
          <w:i/>
          <w:iCs/>
          <w:color w:val="000000"/>
        </w:rPr>
        <w:t>corporate action</w:t>
      </w:r>
      <w:r w:rsidR="00F14CE6" w:rsidRPr="009A74A6">
        <w:rPr>
          <w:rFonts w:ascii="Times New Roman" w:eastAsiaTheme="minorHAnsi" w:hAnsi="Times New Roman" w:cs="Times New Roman"/>
          <w:color w:val="000000"/>
        </w:rPr>
        <w:t xml:space="preserve">, misal dengan membagikan saham bonus, </w:t>
      </w:r>
      <w:r w:rsidR="00F14CE6" w:rsidRPr="009A74A6">
        <w:rPr>
          <w:rFonts w:ascii="Times New Roman" w:eastAsiaTheme="minorHAnsi" w:hAnsi="Times New Roman" w:cs="Times New Roman"/>
          <w:i/>
          <w:iCs/>
          <w:color w:val="000000"/>
        </w:rPr>
        <w:t>stock split</w:t>
      </w:r>
      <w:r w:rsidR="00F14CE6" w:rsidRPr="009A74A6">
        <w:rPr>
          <w:rFonts w:ascii="Times New Roman" w:eastAsiaTheme="minorHAnsi" w:hAnsi="Times New Roman" w:cs="Times New Roman"/>
          <w:color w:val="000000"/>
        </w:rPr>
        <w:t xml:space="preserve">, dan </w:t>
      </w:r>
      <w:r w:rsidR="00F14CE6" w:rsidRPr="009A74A6">
        <w:rPr>
          <w:rFonts w:ascii="Times New Roman" w:eastAsiaTheme="minorHAnsi" w:hAnsi="Times New Roman" w:cs="Times New Roman"/>
          <w:i/>
          <w:iCs/>
          <w:color w:val="000000"/>
        </w:rPr>
        <w:t xml:space="preserve">right issue </w:t>
      </w:r>
      <w:r w:rsidR="00F14CE6" w:rsidRPr="009A74A6">
        <w:rPr>
          <w:rFonts w:ascii="Times New Roman" w:eastAsiaTheme="minorHAnsi" w:hAnsi="Times New Roman" w:cs="Times New Roman"/>
          <w:color w:val="000000"/>
        </w:rPr>
        <w:t>dengan tujuan mendongkrak performa sahamnya di pasar modal. Pergerakan saham perusahaan juga dipengaruhi oleh kondisi makro ekonomi seperti inflasi, suku bunga bank, nilai ekspor dan impor, serta kurs harga tukar. Pergerakan harga saham juga bisa diakibatkan oleh sentimen dari pasar terhadap citra baik dan buruknya suatu perusahaan.</w:t>
      </w:r>
    </w:p>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autoSpaceDE w:val="0"/>
        <w:autoSpaceDN w:val="0"/>
        <w:adjustRightInd w:val="0"/>
        <w:rPr>
          <w:b/>
          <w:color w:val="000000"/>
        </w:rPr>
      </w:pPr>
      <w:r w:rsidRPr="009A74A6">
        <w:rPr>
          <w:b/>
          <w:bCs/>
          <w:color w:val="000000"/>
        </w:rPr>
        <w:t xml:space="preserve">Pengaruh </w:t>
      </w:r>
      <w:r w:rsidRPr="009A74A6">
        <w:rPr>
          <w:b/>
          <w:bCs/>
          <w:i/>
          <w:iCs/>
          <w:color w:val="000000"/>
        </w:rPr>
        <w:t>Economic Value Added</w:t>
      </w:r>
      <w:r w:rsidRPr="009A74A6">
        <w:rPr>
          <w:b/>
          <w:bCs/>
          <w:color w:val="000000"/>
        </w:rPr>
        <w:t xml:space="preserve">/EVA (X1) terhadap </w:t>
      </w:r>
      <w:r w:rsidRPr="009A74A6">
        <w:rPr>
          <w:b/>
          <w:i/>
          <w:iCs/>
          <w:color w:val="000000"/>
        </w:rPr>
        <w:t xml:space="preserve">Market Value Added </w:t>
      </w:r>
      <w:r w:rsidRPr="009A74A6">
        <w:rPr>
          <w:b/>
          <w:color w:val="000000"/>
        </w:rPr>
        <w:t xml:space="preserve">(MVA) </w:t>
      </w:r>
      <w:r w:rsidRPr="009A74A6">
        <w:rPr>
          <w:b/>
          <w:bCs/>
          <w:color w:val="000000"/>
        </w:rPr>
        <w:t xml:space="preserve">(Y). </w:t>
      </w:r>
    </w:p>
    <w:p w:rsidR="00F14CE6" w:rsidRPr="009A74A6" w:rsidRDefault="00F14CE6" w:rsidP="00231003">
      <w:pPr>
        <w:autoSpaceDE w:val="0"/>
        <w:autoSpaceDN w:val="0"/>
        <w:adjustRightInd w:val="0"/>
        <w:ind w:firstLine="720"/>
        <w:rPr>
          <w:color w:val="000000"/>
        </w:rPr>
      </w:pPr>
      <w:r w:rsidRPr="009A74A6">
        <w:rPr>
          <w:color w:val="000000"/>
        </w:rPr>
        <w:t xml:space="preserve">Hasil penelitian ini menyatakan bahwa secara parsial </w:t>
      </w:r>
      <w:r w:rsidRPr="009A74A6">
        <w:rPr>
          <w:i/>
          <w:iCs/>
          <w:color w:val="000000"/>
        </w:rPr>
        <w:t xml:space="preserve">Economic Value Added </w:t>
      </w:r>
      <w:r w:rsidRPr="009A74A6">
        <w:rPr>
          <w:color w:val="000000"/>
        </w:rPr>
        <w:t xml:space="preserve">(EVA) tidak berpengaruh signifikan terhadap </w:t>
      </w:r>
      <w:r w:rsidRPr="009A74A6">
        <w:rPr>
          <w:i/>
          <w:iCs/>
          <w:color w:val="000000"/>
        </w:rPr>
        <w:t xml:space="preserve">Market Value Added </w:t>
      </w:r>
      <w:r w:rsidRPr="009A74A6">
        <w:rPr>
          <w:color w:val="000000"/>
        </w:rPr>
        <w:t xml:space="preserve">(MVA). Terbukti dari nilai thitung 1,677 &lt; ttabel dengan tingkat signifikansi 0,126 &gt; α=0,05.  Hasil penelitian ini juga menunjukkan adanya pengaruh negatif antara EVA dengan </w:t>
      </w:r>
      <w:r w:rsidRPr="009A74A6">
        <w:rPr>
          <w:i/>
          <w:iCs/>
          <w:color w:val="000000"/>
        </w:rPr>
        <w:t xml:space="preserve">Market Value Added </w:t>
      </w:r>
      <w:r w:rsidRPr="009A74A6">
        <w:rPr>
          <w:color w:val="000000"/>
        </w:rPr>
        <w:t xml:space="preserve">(MVA), yang artinya bahwa perusahaan dengan nilai EVA tinggi akan menurunkan </w:t>
      </w:r>
      <w:r w:rsidRPr="009A74A6">
        <w:rPr>
          <w:i/>
          <w:iCs/>
          <w:color w:val="000000"/>
        </w:rPr>
        <w:t xml:space="preserve">Market Value Added </w:t>
      </w:r>
      <w:r w:rsidRPr="009A74A6">
        <w:rPr>
          <w:color w:val="000000"/>
        </w:rPr>
        <w:t xml:space="preserve">(MVA) yang diterima. Hal ini dikarenakan EVA dihitung dengan mengurangkan laba bersih setelah pajak dengan biaya modal. Perhitungan biaya modal terdiri dari biaya modal hutang dan biaya modal saham. Apabila biaya modal semakin kecil maka akan diperoleh nilai EVA yang tinggi. </w:t>
      </w:r>
    </w:p>
    <w:p w:rsidR="00F14CE6" w:rsidRPr="009A74A6" w:rsidRDefault="00F14CE6" w:rsidP="00F14CE6">
      <w:pPr>
        <w:autoSpaceDE w:val="0"/>
        <w:autoSpaceDN w:val="0"/>
        <w:adjustRightInd w:val="0"/>
        <w:rPr>
          <w:b/>
        </w:rPr>
      </w:pPr>
      <w:r w:rsidRPr="009A74A6">
        <w:rPr>
          <w:b/>
          <w:bCs/>
        </w:rPr>
        <w:t xml:space="preserve">Pengaruh </w:t>
      </w:r>
      <w:r w:rsidRPr="009A74A6">
        <w:rPr>
          <w:b/>
          <w:i/>
          <w:color w:val="222222"/>
        </w:rPr>
        <w:t>R</w:t>
      </w:r>
      <w:r w:rsidRPr="009A74A6">
        <w:rPr>
          <w:b/>
          <w:i/>
          <w:color w:val="222222"/>
          <w:lang w:val="id-ID"/>
        </w:rPr>
        <w:t xml:space="preserve">eturn on </w:t>
      </w:r>
      <w:r w:rsidRPr="009A74A6">
        <w:rPr>
          <w:b/>
          <w:i/>
          <w:color w:val="222222"/>
        </w:rPr>
        <w:t>A</w:t>
      </w:r>
      <w:r w:rsidRPr="009A74A6">
        <w:rPr>
          <w:b/>
          <w:i/>
          <w:color w:val="222222"/>
          <w:lang w:val="id-ID"/>
        </w:rPr>
        <w:t>sset</w:t>
      </w:r>
      <w:r w:rsidRPr="009A74A6">
        <w:rPr>
          <w:b/>
          <w:color w:val="222222"/>
          <w:lang w:val="id-ID"/>
        </w:rPr>
        <w:t xml:space="preserve"> (ROA) </w:t>
      </w:r>
      <w:r w:rsidRPr="009A74A6">
        <w:rPr>
          <w:b/>
          <w:bCs/>
          <w:color w:val="000000"/>
        </w:rPr>
        <w:t xml:space="preserve">(X2) </w:t>
      </w:r>
      <w:r w:rsidRPr="009A74A6">
        <w:rPr>
          <w:b/>
          <w:bCs/>
        </w:rPr>
        <w:t xml:space="preserve">terhadap </w:t>
      </w:r>
      <w:r w:rsidRPr="009A74A6">
        <w:rPr>
          <w:b/>
          <w:i/>
          <w:iCs/>
          <w:color w:val="000000"/>
        </w:rPr>
        <w:t xml:space="preserve">Market Value Added </w:t>
      </w:r>
      <w:r w:rsidRPr="009A74A6">
        <w:rPr>
          <w:b/>
          <w:color w:val="000000"/>
        </w:rPr>
        <w:t xml:space="preserve">(MVA) </w:t>
      </w:r>
      <w:r w:rsidRPr="009A74A6">
        <w:rPr>
          <w:b/>
          <w:bCs/>
        </w:rPr>
        <w:t xml:space="preserve">(Y). </w:t>
      </w:r>
    </w:p>
    <w:p w:rsidR="00F14CE6" w:rsidRPr="009A74A6" w:rsidRDefault="00F14CE6" w:rsidP="00231003">
      <w:pPr>
        <w:autoSpaceDE w:val="0"/>
        <w:autoSpaceDN w:val="0"/>
        <w:adjustRightInd w:val="0"/>
        <w:ind w:firstLine="720"/>
      </w:pPr>
      <w:r w:rsidRPr="009A74A6">
        <w:t xml:space="preserve">Hasil penelitian ini menyatakan bahwa secara parsial </w:t>
      </w:r>
      <w:r w:rsidRPr="009A74A6">
        <w:rPr>
          <w:i/>
          <w:color w:val="222222"/>
        </w:rPr>
        <w:t>R</w:t>
      </w:r>
      <w:r w:rsidRPr="009A74A6">
        <w:rPr>
          <w:i/>
          <w:color w:val="222222"/>
          <w:lang w:val="id-ID"/>
        </w:rPr>
        <w:t xml:space="preserve">eturn on </w:t>
      </w:r>
      <w:r w:rsidRPr="009A74A6">
        <w:rPr>
          <w:i/>
          <w:color w:val="222222"/>
        </w:rPr>
        <w:t>A</w:t>
      </w:r>
      <w:r w:rsidRPr="009A74A6">
        <w:rPr>
          <w:i/>
          <w:color w:val="222222"/>
          <w:lang w:val="id-ID"/>
        </w:rPr>
        <w:t>sset</w:t>
      </w:r>
      <w:r w:rsidRPr="009A74A6">
        <w:rPr>
          <w:color w:val="222222"/>
          <w:lang w:val="id-ID"/>
        </w:rPr>
        <w:t xml:space="preserve"> (ROA)</w:t>
      </w:r>
      <w:r w:rsidRPr="009A74A6">
        <w:t xml:space="preserve"> tidak berpengaruh signifikan terhadap </w:t>
      </w:r>
      <w:r w:rsidRPr="009A74A6">
        <w:rPr>
          <w:i/>
          <w:iCs/>
          <w:color w:val="000000"/>
        </w:rPr>
        <w:t xml:space="preserve">Market Value Added </w:t>
      </w:r>
      <w:r w:rsidRPr="009A74A6">
        <w:rPr>
          <w:color w:val="000000"/>
        </w:rPr>
        <w:t>(MVA)</w:t>
      </w:r>
      <w:r w:rsidRPr="009A74A6">
        <w:t xml:space="preserve">. Terbukti dari thitung 1,296 &lt; ttabel dengan tingkat signifikansi 0,196 &gt; α=0,05. Sebagai akibatnya, kepercayaan investor terhadap </w:t>
      </w:r>
      <w:r w:rsidRPr="009A74A6">
        <w:rPr>
          <w:color w:val="222222"/>
          <w:lang w:val="id-ID"/>
        </w:rPr>
        <w:t xml:space="preserve">seberapa menguntungkan perusahaan yang berkembang  relatif terhadap total asetnya. </w:t>
      </w:r>
      <w:r w:rsidRPr="009A74A6">
        <w:rPr>
          <w:color w:val="222222"/>
        </w:rPr>
        <w:t xml:space="preserve">Selain itu </w:t>
      </w:r>
      <w:r w:rsidRPr="009A74A6">
        <w:rPr>
          <w:color w:val="222222"/>
          <w:lang w:val="id-ID"/>
        </w:rPr>
        <w:t>ROA adalah salah satu tradisional yang paling penting</w:t>
      </w:r>
      <w:r w:rsidRPr="009A74A6">
        <w:rPr>
          <w:color w:val="222222"/>
        </w:rPr>
        <w:t xml:space="preserve"> </w:t>
      </w:r>
      <w:r w:rsidRPr="009A74A6">
        <w:rPr>
          <w:color w:val="222222"/>
          <w:lang w:val="id-ID"/>
        </w:rPr>
        <w:t>rasio profitabilitas. ROA mengevaluasi kemampuan Perusahaan yang berkembang  dalam menghasilkan laba</w:t>
      </w:r>
      <w:r w:rsidRPr="009A74A6">
        <w:rPr>
          <w:color w:val="222222"/>
        </w:rPr>
        <w:t xml:space="preserve"> </w:t>
      </w:r>
      <w:r w:rsidRPr="009A74A6">
        <w:rPr>
          <w:color w:val="222222"/>
          <w:lang w:val="id-ID"/>
        </w:rPr>
        <w:t>menurut total investasi dalam aset</w:t>
      </w:r>
      <w:r w:rsidRPr="009A74A6">
        <w:t xml:space="preserve"> perusahaan semakin meningkat sehingga akan mampu meningkatkan permintaan terhadap saham perusahaan. Permintaan yang tinggi akan membuat harga saham juga tinggi, jika harga saham tinggi maka </w:t>
      </w:r>
      <w:r w:rsidRPr="009A74A6">
        <w:rPr>
          <w:i/>
          <w:iCs/>
        </w:rPr>
        <w:t xml:space="preserve">capital gain </w:t>
      </w:r>
      <w:r w:rsidRPr="009A74A6">
        <w:t xml:space="preserve">juga akan meningkat karena pemegang saham dapat menjual sahamnya saat harga sahamnya lebih tinggi dari harga awal. Hasil penelitian ini juga menunjukkan adanya pengaruh positif antara </w:t>
      </w:r>
      <w:r w:rsidRPr="009A74A6">
        <w:rPr>
          <w:i/>
          <w:color w:val="222222"/>
        </w:rPr>
        <w:t>R</w:t>
      </w:r>
      <w:r w:rsidRPr="009A74A6">
        <w:rPr>
          <w:i/>
          <w:color w:val="222222"/>
          <w:lang w:val="id-ID"/>
        </w:rPr>
        <w:t xml:space="preserve">eturn on </w:t>
      </w:r>
      <w:r w:rsidRPr="009A74A6">
        <w:rPr>
          <w:i/>
          <w:color w:val="222222"/>
        </w:rPr>
        <w:t>A</w:t>
      </w:r>
      <w:r w:rsidRPr="009A74A6">
        <w:rPr>
          <w:i/>
          <w:color w:val="222222"/>
          <w:lang w:val="id-ID"/>
        </w:rPr>
        <w:t>sset</w:t>
      </w:r>
      <w:r w:rsidRPr="009A74A6">
        <w:rPr>
          <w:color w:val="222222"/>
          <w:lang w:val="id-ID"/>
        </w:rPr>
        <w:t xml:space="preserve"> (ROA)</w:t>
      </w:r>
      <w:r w:rsidRPr="009A74A6">
        <w:t xml:space="preserve"> dengan </w:t>
      </w:r>
      <w:r w:rsidRPr="009A74A6">
        <w:rPr>
          <w:i/>
          <w:iCs/>
          <w:color w:val="000000"/>
        </w:rPr>
        <w:t xml:space="preserve">Market Value Added </w:t>
      </w:r>
      <w:r w:rsidRPr="009A74A6">
        <w:rPr>
          <w:color w:val="000000"/>
        </w:rPr>
        <w:t xml:space="preserve">(MVA) </w:t>
      </w:r>
      <w:r w:rsidRPr="009A74A6">
        <w:t xml:space="preserve"> , yang artinya bahwa perusahaan dengan nilai </w:t>
      </w:r>
      <w:r w:rsidRPr="009A74A6">
        <w:rPr>
          <w:i/>
          <w:color w:val="222222"/>
        </w:rPr>
        <w:t>R</w:t>
      </w:r>
      <w:r w:rsidRPr="009A74A6">
        <w:rPr>
          <w:i/>
          <w:color w:val="222222"/>
          <w:lang w:val="id-ID"/>
        </w:rPr>
        <w:t xml:space="preserve">eturn on </w:t>
      </w:r>
      <w:r w:rsidRPr="009A74A6">
        <w:rPr>
          <w:i/>
          <w:color w:val="222222"/>
        </w:rPr>
        <w:t>A</w:t>
      </w:r>
      <w:r w:rsidRPr="009A74A6">
        <w:rPr>
          <w:i/>
          <w:color w:val="222222"/>
          <w:lang w:val="id-ID"/>
        </w:rPr>
        <w:t>sset</w:t>
      </w:r>
      <w:r w:rsidRPr="009A74A6">
        <w:rPr>
          <w:color w:val="222222"/>
          <w:lang w:val="id-ID"/>
        </w:rPr>
        <w:t xml:space="preserve"> (ROA)</w:t>
      </w:r>
      <w:r w:rsidRPr="009A74A6">
        <w:t xml:space="preserve"> tinggi akan meningkatkan </w:t>
      </w:r>
      <w:r w:rsidRPr="009A74A6">
        <w:rPr>
          <w:i/>
          <w:iCs/>
          <w:color w:val="000000"/>
        </w:rPr>
        <w:t xml:space="preserve">Market Value Added </w:t>
      </w:r>
      <w:r w:rsidRPr="009A74A6">
        <w:rPr>
          <w:color w:val="000000"/>
        </w:rPr>
        <w:t xml:space="preserve">(MVA) </w:t>
      </w:r>
      <w:r w:rsidRPr="009A74A6">
        <w:t xml:space="preserve">  yang diterima. </w:t>
      </w:r>
    </w:p>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autoSpaceDE w:val="0"/>
        <w:autoSpaceDN w:val="0"/>
        <w:adjustRightInd w:val="0"/>
        <w:rPr>
          <w:b/>
        </w:rPr>
      </w:pPr>
      <w:r w:rsidRPr="009A74A6">
        <w:rPr>
          <w:b/>
          <w:bCs/>
        </w:rPr>
        <w:t xml:space="preserve">Pengaruh </w:t>
      </w:r>
      <w:r w:rsidRPr="009A74A6">
        <w:rPr>
          <w:b/>
          <w:i/>
          <w:color w:val="222222"/>
        </w:rPr>
        <w:t>R</w:t>
      </w:r>
      <w:r w:rsidRPr="009A74A6">
        <w:rPr>
          <w:b/>
          <w:i/>
          <w:color w:val="222222"/>
          <w:lang w:val="id-ID"/>
        </w:rPr>
        <w:t>eturn on</w:t>
      </w:r>
      <w:r w:rsidRPr="009A74A6">
        <w:rPr>
          <w:b/>
          <w:i/>
          <w:color w:val="222222"/>
        </w:rPr>
        <w:t xml:space="preserve"> E</w:t>
      </w:r>
      <w:r w:rsidRPr="009A74A6">
        <w:rPr>
          <w:b/>
          <w:i/>
          <w:color w:val="222222"/>
          <w:lang w:val="id-ID"/>
        </w:rPr>
        <w:t>kuitas</w:t>
      </w:r>
      <w:r w:rsidRPr="009A74A6">
        <w:rPr>
          <w:b/>
          <w:color w:val="222222"/>
          <w:lang w:val="id-ID"/>
        </w:rPr>
        <w:t xml:space="preserve"> (ROE) </w:t>
      </w:r>
      <w:r w:rsidRPr="009A74A6">
        <w:rPr>
          <w:b/>
          <w:color w:val="222222"/>
        </w:rPr>
        <w:t>(X3</w:t>
      </w:r>
      <w:r w:rsidRPr="009A74A6">
        <w:rPr>
          <w:b/>
          <w:bCs/>
          <w:color w:val="000000"/>
        </w:rPr>
        <w:t xml:space="preserve">) </w:t>
      </w:r>
      <w:r w:rsidRPr="009A74A6">
        <w:rPr>
          <w:b/>
          <w:bCs/>
        </w:rPr>
        <w:t xml:space="preserve">terhadap </w:t>
      </w:r>
      <w:r w:rsidRPr="009A74A6">
        <w:rPr>
          <w:b/>
          <w:i/>
          <w:iCs/>
          <w:color w:val="000000"/>
        </w:rPr>
        <w:t xml:space="preserve">Market Value Added </w:t>
      </w:r>
      <w:r w:rsidRPr="009A74A6">
        <w:rPr>
          <w:b/>
          <w:color w:val="000000"/>
        </w:rPr>
        <w:t xml:space="preserve">(MVA) </w:t>
      </w:r>
      <w:r w:rsidRPr="009A74A6">
        <w:rPr>
          <w:b/>
          <w:bCs/>
        </w:rPr>
        <w:t xml:space="preserve">(Y). </w:t>
      </w:r>
    </w:p>
    <w:p w:rsidR="00F14CE6" w:rsidRPr="009A74A6" w:rsidRDefault="00F14CE6" w:rsidP="00231003">
      <w:pPr>
        <w:autoSpaceDE w:val="0"/>
        <w:autoSpaceDN w:val="0"/>
        <w:adjustRightInd w:val="0"/>
        <w:ind w:firstLine="720"/>
        <w:rPr>
          <w:color w:val="222222"/>
        </w:rPr>
      </w:pPr>
      <w:r w:rsidRPr="009A74A6">
        <w:t xml:space="preserve">Hasil penelitian ini menyatakan bahwa secara parsial </w:t>
      </w:r>
      <w:r w:rsidRPr="009A74A6">
        <w:rPr>
          <w:i/>
          <w:color w:val="222222"/>
        </w:rPr>
        <w:t>R</w:t>
      </w:r>
      <w:r w:rsidRPr="009A74A6">
        <w:rPr>
          <w:i/>
          <w:color w:val="222222"/>
          <w:lang w:val="id-ID"/>
        </w:rPr>
        <w:t>eturn on</w:t>
      </w:r>
      <w:r w:rsidRPr="009A74A6">
        <w:rPr>
          <w:i/>
          <w:color w:val="222222"/>
        </w:rPr>
        <w:t xml:space="preserve"> E</w:t>
      </w:r>
      <w:r w:rsidRPr="009A74A6">
        <w:rPr>
          <w:i/>
          <w:color w:val="222222"/>
          <w:lang w:val="id-ID"/>
        </w:rPr>
        <w:t>kuitas</w:t>
      </w:r>
      <w:r w:rsidRPr="009A74A6">
        <w:rPr>
          <w:color w:val="222222"/>
          <w:lang w:val="id-ID"/>
        </w:rPr>
        <w:t xml:space="preserve"> (ROE)</w:t>
      </w:r>
      <w:r w:rsidRPr="009A74A6">
        <w:rPr>
          <w:b/>
          <w:color w:val="222222"/>
          <w:lang w:val="id-ID"/>
        </w:rPr>
        <w:t xml:space="preserve"> </w:t>
      </w:r>
      <w:r w:rsidRPr="009A74A6">
        <w:t xml:space="preserve">berpengaruh </w:t>
      </w:r>
      <w:r w:rsidRPr="009A74A6">
        <w:lastRenderedPageBreak/>
        <w:t xml:space="preserve">signifikan terhadap </w:t>
      </w:r>
      <w:r w:rsidRPr="009A74A6">
        <w:rPr>
          <w:i/>
          <w:iCs/>
          <w:color w:val="000000"/>
        </w:rPr>
        <w:t xml:space="preserve">Market Value Added </w:t>
      </w:r>
      <w:r w:rsidRPr="009A74A6">
        <w:rPr>
          <w:color w:val="000000"/>
        </w:rPr>
        <w:t>(MVA)</w:t>
      </w:r>
      <w:r w:rsidRPr="009A74A6">
        <w:t xml:space="preserve">. Terbukti dari thitung 1,119 &lt; ttabel dengan tingkat signifikansi 0,018 &lt; α=0,05. Nilai ROE merupakan </w:t>
      </w:r>
      <w:r w:rsidRPr="009A74A6">
        <w:rPr>
          <w:color w:val="222222"/>
          <w:lang w:val="id-ID"/>
        </w:rPr>
        <w:t>profitabilitas</w:t>
      </w:r>
      <w:r w:rsidRPr="009A74A6">
        <w:rPr>
          <w:color w:val="222222"/>
        </w:rPr>
        <w:t xml:space="preserve"> </w:t>
      </w:r>
      <w:r w:rsidRPr="009A74A6">
        <w:rPr>
          <w:color w:val="222222"/>
          <w:lang w:val="id-ID"/>
        </w:rPr>
        <w:t>rasio yang mengukur kemampuan Perusahaan yang berkembang  untuk menghasilkan laba</w:t>
      </w:r>
      <w:r w:rsidRPr="009A74A6">
        <w:rPr>
          <w:color w:val="222222"/>
        </w:rPr>
        <w:t xml:space="preserve"> </w:t>
      </w:r>
      <w:r w:rsidRPr="009A74A6">
        <w:rPr>
          <w:color w:val="222222"/>
          <w:lang w:val="id-ID"/>
        </w:rPr>
        <w:t>investasi pemegang sahamnya di perusahaan yang berkembang .</w:t>
      </w:r>
      <w:r w:rsidRPr="009A74A6">
        <w:rPr>
          <w:color w:val="222222"/>
        </w:rPr>
        <w:t xml:space="preserve">Bila ROE </w:t>
      </w:r>
      <w:r w:rsidRPr="009A74A6">
        <w:t xml:space="preserve">yang tinggi berarti perusahaan telah mampu memaksimalkan laba invetasi pemegang saham sebagai hasil kinerja perusahaan yang baik dan mendapat respon yang tinggi dari pasar. Sebagai akibatnya, kepercayaan investor terhadap perusahaan semakin meningkat sehingga akan mampu meningkatkan permintaan terhadap saham perusahaan. </w:t>
      </w:r>
    </w:p>
    <w:p w:rsidR="00F14CE6" w:rsidRPr="009A74A6" w:rsidRDefault="00F14CE6" w:rsidP="00F14CE6">
      <w:pPr>
        <w:pStyle w:val="HTMLPreformatted"/>
        <w:jc w:val="both"/>
        <w:rPr>
          <w:rFonts w:ascii="Times New Roman" w:hAnsi="Times New Roman" w:cs="Times New Roman"/>
          <w:color w:val="222222"/>
        </w:rPr>
      </w:pPr>
    </w:p>
    <w:p w:rsidR="00F14CE6" w:rsidRPr="009A74A6" w:rsidRDefault="00F14CE6" w:rsidP="00F14CE6">
      <w:pPr>
        <w:pStyle w:val="HTMLPreformatted"/>
        <w:jc w:val="both"/>
        <w:rPr>
          <w:rFonts w:ascii="Times New Roman" w:hAnsi="Times New Roman" w:cs="Times New Roman"/>
          <w:b/>
          <w:color w:val="222222"/>
          <w:lang w:val="id-ID"/>
        </w:rPr>
      </w:pPr>
      <w:r w:rsidRPr="009A74A6">
        <w:rPr>
          <w:rFonts w:ascii="Times New Roman" w:hAnsi="Times New Roman" w:cs="Times New Roman"/>
          <w:b/>
          <w:color w:val="222222"/>
          <w:lang w:val="id-ID"/>
        </w:rPr>
        <w:t>KESIMPULAN</w:t>
      </w:r>
    </w:p>
    <w:p w:rsidR="00F14CE6" w:rsidRPr="009A74A6" w:rsidRDefault="00F14CE6" w:rsidP="00F14CE6">
      <w:pPr>
        <w:pStyle w:val="HTMLPreformatted"/>
        <w:jc w:val="both"/>
        <w:rPr>
          <w:rFonts w:ascii="Times New Roman" w:hAnsi="Times New Roman" w:cs="Times New Roman"/>
          <w:b/>
          <w:color w:val="222222"/>
          <w:lang w:val="id-ID"/>
        </w:rPr>
      </w:pPr>
    </w:p>
    <w:p w:rsidR="00F14CE6" w:rsidRPr="009A74A6" w:rsidRDefault="00F14CE6" w:rsidP="00F14CE6">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Penelitian ini menguji kandungan informasi keuangan MVA dan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tiga ukuran kinerja akuntansi tradisional. Lebih jauh, ini</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Studi juga menguji profitabilitas dan pengaruhnya terhadap nilai pasar</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ditambahkan dari Perusahaan yang </w:t>
      </w:r>
      <w:r w:rsidRPr="009A74A6">
        <w:rPr>
          <w:rFonts w:ascii="Times New Roman" w:hAnsi="Times New Roman" w:cs="Times New Roman"/>
          <w:color w:val="222222"/>
        </w:rPr>
        <w:t>saham teraktif</w:t>
      </w:r>
      <w:r w:rsidRPr="009A74A6">
        <w:rPr>
          <w:rFonts w:ascii="Times New Roman" w:hAnsi="Times New Roman" w:cs="Times New Roman"/>
          <w:color w:val="222222"/>
          <w:lang w:val="id-ID"/>
        </w:rPr>
        <w:t xml:space="preserve">  yang terdaftar di </w:t>
      </w:r>
      <w:r w:rsidRPr="009A74A6">
        <w:rPr>
          <w:rFonts w:ascii="Times New Roman" w:hAnsi="Times New Roman" w:cs="Times New Roman"/>
          <w:color w:val="222222"/>
        </w:rPr>
        <w:t>Bursa Efek Indonesia</w:t>
      </w:r>
      <w:r w:rsidRPr="009A74A6">
        <w:rPr>
          <w:rFonts w:ascii="Times New Roman" w:hAnsi="Times New Roman" w:cs="Times New Roman"/>
          <w:color w:val="222222"/>
          <w:lang w:val="id-ID"/>
        </w:rPr>
        <w:t xml:space="preserve">, meliputi periode </w:t>
      </w:r>
      <w:r w:rsidRPr="009A74A6">
        <w:rPr>
          <w:rFonts w:ascii="Times New Roman" w:hAnsi="Times New Roman" w:cs="Times New Roman"/>
          <w:color w:val="222222"/>
        </w:rPr>
        <w:t>5</w:t>
      </w:r>
      <w:r w:rsidRPr="009A74A6">
        <w:rPr>
          <w:rFonts w:ascii="Times New Roman" w:hAnsi="Times New Roman" w:cs="Times New Roman"/>
          <w:color w:val="222222"/>
          <w:lang w:val="id-ID"/>
        </w:rPr>
        <w:t xml:space="preserve"> tahun (20</w:t>
      </w:r>
      <w:r w:rsidRPr="009A74A6">
        <w:rPr>
          <w:rFonts w:ascii="Times New Roman" w:hAnsi="Times New Roman" w:cs="Times New Roman"/>
          <w:color w:val="222222"/>
        </w:rPr>
        <w:t>15</w:t>
      </w:r>
      <w:r w:rsidRPr="009A74A6">
        <w:rPr>
          <w:rFonts w:ascii="Times New Roman" w:hAnsi="Times New Roman" w:cs="Times New Roman"/>
          <w:color w:val="222222"/>
          <w:lang w:val="id-ID"/>
        </w:rPr>
        <w:t>-2019). Berdasarkan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pada temuan makalah ini EVA memiliki negatif dan signifikan</w:t>
      </w:r>
      <w:r w:rsidRPr="009A74A6">
        <w:rPr>
          <w:rFonts w:ascii="Times New Roman" w:hAnsi="Times New Roman" w:cs="Times New Roman"/>
          <w:color w:val="222222"/>
        </w:rPr>
        <w:t xml:space="preserve"> tidak ada pengaruh interaksi</w:t>
      </w:r>
      <w:r w:rsidRPr="009A74A6">
        <w:rPr>
          <w:rFonts w:ascii="Times New Roman" w:hAnsi="Times New Roman" w:cs="Times New Roman"/>
          <w:color w:val="222222"/>
          <w:lang w:val="id-ID"/>
        </w:rPr>
        <w:t xml:space="preserve"> dengan MVA</w:t>
      </w:r>
      <w:r w:rsidRPr="009A74A6">
        <w:rPr>
          <w:rFonts w:ascii="Times New Roman" w:hAnsi="Times New Roman" w:cs="Times New Roman"/>
          <w:color w:val="222222"/>
        </w:rPr>
        <w:t xml:space="preserve"> begitupun ROA</w:t>
      </w:r>
      <w:r w:rsidRPr="009A74A6">
        <w:rPr>
          <w:rFonts w:ascii="Times New Roman" w:hAnsi="Times New Roman" w:cs="Times New Roman"/>
          <w:color w:val="222222"/>
          <w:lang w:val="id-ID"/>
        </w:rPr>
        <w:t>, sedangkan ROE memiliki signifikan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nilai tambah hubungan pasar</w:t>
      </w:r>
      <w:r w:rsidRPr="009A74A6">
        <w:rPr>
          <w:rFonts w:ascii="Times New Roman" w:hAnsi="Times New Roman" w:cs="Times New Roman"/>
          <w:color w:val="222222"/>
        </w:rPr>
        <w:t xml:space="preserve"> dalam bentuk pertamabahan laba investasi</w:t>
      </w:r>
      <w:r w:rsidRPr="009A74A6">
        <w:rPr>
          <w:rFonts w:ascii="Times New Roman" w:hAnsi="Times New Roman" w:cs="Times New Roman"/>
          <w:color w:val="222222"/>
          <w:lang w:val="id-ID"/>
        </w:rPr>
        <w:t>.</w:t>
      </w:r>
    </w:p>
    <w:p w:rsidR="00F14CE6" w:rsidRPr="009A74A6" w:rsidRDefault="00F14CE6" w:rsidP="00F14CE6">
      <w:pPr>
        <w:pStyle w:val="HTMLPreformatted"/>
        <w:jc w:val="both"/>
        <w:rPr>
          <w:rFonts w:ascii="Times New Roman" w:hAnsi="Times New Roman" w:cs="Times New Roman"/>
          <w:color w:val="222222"/>
          <w:lang w:val="id-ID"/>
        </w:rPr>
      </w:pPr>
      <w:r w:rsidRPr="009A74A6">
        <w:rPr>
          <w:rFonts w:ascii="Times New Roman" w:hAnsi="Times New Roman" w:cs="Times New Roman"/>
          <w:color w:val="222222"/>
          <w:lang w:val="id-ID"/>
        </w:rPr>
        <w:t>Hasil studi empiris temuan yang ada signifikan</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hubungan antara EVA dan MVA, bukti yang </w:t>
      </w:r>
      <w:r w:rsidRPr="009A74A6">
        <w:rPr>
          <w:rFonts w:ascii="Times New Roman" w:hAnsi="Times New Roman" w:cs="Times New Roman"/>
          <w:color w:val="222222"/>
        </w:rPr>
        <w:t xml:space="preserve">tidak </w:t>
      </w:r>
      <w:r w:rsidRPr="009A74A6">
        <w:rPr>
          <w:rFonts w:ascii="Times New Roman" w:hAnsi="Times New Roman" w:cs="Times New Roman"/>
          <w:color w:val="222222"/>
          <w:lang w:val="id-ID"/>
        </w:rPr>
        <w:t>mendukung</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studi sebelumnya Kramer dan Pushner</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w:t>
      </w:r>
      <w:r w:rsidRPr="009A74A6">
        <w:rPr>
          <w:rFonts w:ascii="Times New Roman" w:hAnsi="Times New Roman" w:cs="Times New Roman"/>
          <w:color w:val="222222"/>
        </w:rPr>
        <w:t>201</w:t>
      </w:r>
      <w:r w:rsidRPr="009A74A6">
        <w:rPr>
          <w:rFonts w:ascii="Times New Roman" w:hAnsi="Times New Roman" w:cs="Times New Roman"/>
          <w:color w:val="222222"/>
          <w:lang w:val="id-ID"/>
        </w:rPr>
        <w:t>7). Namun, temuan makalah kami tidak konsisten</w:t>
      </w:r>
      <w:r>
        <w:rPr>
          <w:color w:val="222222"/>
        </w:rPr>
        <w:t xml:space="preserve"> </w:t>
      </w:r>
      <w:r w:rsidRPr="009A74A6">
        <w:rPr>
          <w:rFonts w:ascii="Times New Roman" w:hAnsi="Times New Roman" w:cs="Times New Roman"/>
          <w:color w:val="222222"/>
          <w:lang w:val="id-ID"/>
        </w:rPr>
        <w:t>sebelum studi empiris oleh Stewart (201</w:t>
      </w:r>
      <w:r w:rsidRPr="009A74A6">
        <w:rPr>
          <w:rFonts w:ascii="Times New Roman" w:hAnsi="Times New Roman" w:cs="Times New Roman"/>
          <w:color w:val="222222"/>
        </w:rPr>
        <w:t>6</w:t>
      </w:r>
      <w:r w:rsidRPr="009A74A6">
        <w:rPr>
          <w:rFonts w:ascii="Times New Roman" w:hAnsi="Times New Roman" w:cs="Times New Roman"/>
          <w:color w:val="222222"/>
          <w:lang w:val="id-ID"/>
        </w:rPr>
        <w:t>).</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Dapat disimpulkan bahwa EVA Perusahaan yang berkembang  berdampak pada pasar mereka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nilai tambah negatif. Di sisi lain, kita dapat mengatakan bahwa tidak ada</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hubungan antara MVA dan ukuran kinerja tradisional</w:t>
      </w:r>
      <w:r w:rsidRPr="009A74A6">
        <w:rPr>
          <w:rFonts w:ascii="Times New Roman" w:hAnsi="Times New Roman" w:cs="Times New Roman"/>
          <w:color w:val="222222"/>
        </w:rPr>
        <w:t xml:space="preserve"> </w:t>
      </w:r>
      <w:r w:rsidRPr="009A74A6">
        <w:rPr>
          <w:rFonts w:ascii="Times New Roman" w:hAnsi="Times New Roman" w:cs="Times New Roman"/>
          <w:color w:val="222222"/>
          <w:lang w:val="id-ID"/>
        </w:rPr>
        <w:t xml:space="preserve">ROA. </w:t>
      </w:r>
      <w:r w:rsidRPr="009A74A6">
        <w:rPr>
          <w:rFonts w:ascii="Times New Roman" w:hAnsi="Times New Roman" w:cs="Times New Roman"/>
          <w:color w:val="222222"/>
        </w:rPr>
        <w:t>Namun pada</w:t>
      </w:r>
      <w:r w:rsidRPr="009A74A6">
        <w:rPr>
          <w:rFonts w:ascii="Times New Roman" w:hAnsi="Times New Roman" w:cs="Times New Roman"/>
          <w:color w:val="222222"/>
          <w:lang w:val="id-ID"/>
        </w:rPr>
        <w:t xml:space="preserve"> ROE</w:t>
      </w:r>
      <w:r w:rsidRPr="009A74A6">
        <w:rPr>
          <w:rFonts w:ascii="Times New Roman" w:hAnsi="Times New Roman" w:cs="Times New Roman"/>
          <w:color w:val="222222"/>
        </w:rPr>
        <w:t xml:space="preserve"> terdapat hubungan dengan Antara MVA dengan tingan laba investasi perusahaan</w:t>
      </w:r>
      <w:r w:rsidRPr="009A74A6">
        <w:rPr>
          <w:rFonts w:ascii="Times New Roman" w:hAnsi="Times New Roman" w:cs="Times New Roman"/>
          <w:color w:val="222222"/>
          <w:lang w:val="id-ID"/>
        </w:rPr>
        <w:t xml:space="preserve">. </w:t>
      </w:r>
    </w:p>
    <w:p w:rsidR="00F14CE6" w:rsidRPr="009A74A6" w:rsidRDefault="00F14CE6" w:rsidP="00F14CE6">
      <w:pPr>
        <w:autoSpaceDE w:val="0"/>
        <w:autoSpaceDN w:val="0"/>
        <w:adjustRightInd w:val="0"/>
        <w:rPr>
          <w:b/>
          <w:bCs/>
          <w:color w:val="000000"/>
        </w:rPr>
      </w:pPr>
    </w:p>
    <w:p w:rsidR="00F14CE6" w:rsidRPr="009A74A6" w:rsidRDefault="00F14CE6" w:rsidP="00F14CE6">
      <w:pPr>
        <w:autoSpaceDE w:val="0"/>
        <w:autoSpaceDN w:val="0"/>
        <w:adjustRightInd w:val="0"/>
        <w:rPr>
          <w:color w:val="000000"/>
        </w:rPr>
      </w:pPr>
      <w:r w:rsidRPr="009A74A6">
        <w:rPr>
          <w:b/>
          <w:bCs/>
          <w:color w:val="000000"/>
        </w:rPr>
        <w:t>SARAN</w:t>
      </w:r>
    </w:p>
    <w:p w:rsidR="00F14CE6" w:rsidRPr="009A74A6" w:rsidRDefault="00F14CE6" w:rsidP="00F14CE6">
      <w:pPr>
        <w:pStyle w:val="ListParagraph"/>
        <w:numPr>
          <w:ilvl w:val="0"/>
          <w:numId w:val="3"/>
        </w:numPr>
        <w:autoSpaceDE w:val="0"/>
        <w:autoSpaceDN w:val="0"/>
        <w:adjustRightInd w:val="0"/>
        <w:spacing w:after="27" w:line="240" w:lineRule="auto"/>
        <w:jc w:val="both"/>
        <w:rPr>
          <w:rFonts w:ascii="Times New Roman" w:hAnsi="Times New Roman"/>
          <w:color w:val="000000"/>
          <w:sz w:val="20"/>
          <w:szCs w:val="20"/>
        </w:rPr>
      </w:pPr>
      <w:r w:rsidRPr="009A74A6">
        <w:rPr>
          <w:rFonts w:ascii="Times New Roman" w:hAnsi="Times New Roman"/>
          <w:color w:val="000000"/>
          <w:sz w:val="20"/>
          <w:szCs w:val="20"/>
        </w:rPr>
        <w:t xml:space="preserve">Bagi calon investor yang hendak tidak hanya menanamkan dananya pada saham perusahaan dengan melihat faktor </w:t>
      </w:r>
      <w:r w:rsidRPr="009A74A6">
        <w:rPr>
          <w:rFonts w:ascii="Times New Roman" w:hAnsi="Times New Roman"/>
          <w:i/>
          <w:iCs/>
          <w:color w:val="000000"/>
          <w:sz w:val="20"/>
          <w:szCs w:val="20"/>
        </w:rPr>
        <w:t xml:space="preserve">Market Value Added </w:t>
      </w:r>
      <w:r w:rsidRPr="009A74A6">
        <w:rPr>
          <w:rFonts w:ascii="Times New Roman" w:hAnsi="Times New Roman"/>
          <w:color w:val="000000"/>
          <w:sz w:val="20"/>
          <w:szCs w:val="20"/>
        </w:rPr>
        <w:t xml:space="preserve">(MVA) karena berdasarkan hasil dari penelitian ini menunjukkan bahwa variabel </w:t>
      </w:r>
      <w:r w:rsidRPr="009A74A6">
        <w:rPr>
          <w:rFonts w:ascii="Times New Roman" w:hAnsi="Times New Roman"/>
          <w:i/>
          <w:iCs/>
          <w:color w:val="000000"/>
          <w:sz w:val="20"/>
          <w:szCs w:val="20"/>
        </w:rPr>
        <w:t xml:space="preserve">Market Value Added </w:t>
      </w:r>
      <w:r w:rsidRPr="009A74A6">
        <w:rPr>
          <w:rFonts w:ascii="Times New Roman" w:hAnsi="Times New Roman"/>
          <w:color w:val="000000"/>
          <w:sz w:val="20"/>
          <w:szCs w:val="20"/>
        </w:rPr>
        <w:t xml:space="preserve">(MVA) tidak berpengaruh signifikan terhadap pergerakan </w:t>
      </w:r>
      <w:r w:rsidRPr="009A74A6">
        <w:rPr>
          <w:rFonts w:ascii="Times New Roman" w:hAnsi="Times New Roman"/>
          <w:i/>
          <w:iCs/>
          <w:color w:val="000000"/>
          <w:sz w:val="20"/>
          <w:szCs w:val="20"/>
        </w:rPr>
        <w:t>EVA, ROA dan ROE</w:t>
      </w:r>
      <w:r w:rsidRPr="009A74A6">
        <w:rPr>
          <w:rFonts w:ascii="Times New Roman" w:hAnsi="Times New Roman"/>
          <w:color w:val="000000"/>
          <w:sz w:val="20"/>
          <w:szCs w:val="20"/>
        </w:rPr>
        <w:t xml:space="preserve"> yang diterima oleh pemegang saham perusahaan dengan saham teraktif yang terdaftar di Bursa Efek Indonesia periode 2015-2019.</w:t>
      </w:r>
    </w:p>
    <w:p w:rsidR="00F14CE6" w:rsidRPr="009A74A6" w:rsidRDefault="00F14CE6" w:rsidP="00F14CE6">
      <w:pPr>
        <w:pStyle w:val="ListParagraph"/>
        <w:numPr>
          <w:ilvl w:val="0"/>
          <w:numId w:val="3"/>
        </w:numPr>
        <w:autoSpaceDE w:val="0"/>
        <w:autoSpaceDN w:val="0"/>
        <w:adjustRightInd w:val="0"/>
        <w:spacing w:after="0" w:line="240" w:lineRule="auto"/>
        <w:jc w:val="both"/>
        <w:rPr>
          <w:rFonts w:ascii="Times New Roman" w:hAnsi="Times New Roman"/>
          <w:color w:val="000000"/>
          <w:sz w:val="20"/>
          <w:szCs w:val="20"/>
        </w:rPr>
      </w:pPr>
      <w:r w:rsidRPr="009A74A6">
        <w:rPr>
          <w:rFonts w:ascii="Times New Roman" w:hAnsi="Times New Roman"/>
          <w:color w:val="000000"/>
          <w:sz w:val="20"/>
          <w:szCs w:val="20"/>
        </w:rPr>
        <w:t xml:space="preserve">Bagi penelitian selanjutnya disarankan untuk menambah variabel-variabel lain yang diduga dapat berpengaruh pada </w:t>
      </w:r>
      <w:r w:rsidRPr="009A74A6">
        <w:rPr>
          <w:rFonts w:ascii="Times New Roman" w:hAnsi="Times New Roman"/>
          <w:i/>
          <w:iCs/>
          <w:color w:val="000000"/>
          <w:sz w:val="20"/>
          <w:szCs w:val="20"/>
        </w:rPr>
        <w:t xml:space="preserve">Market Value Added </w:t>
      </w:r>
      <w:r w:rsidRPr="009A74A6">
        <w:rPr>
          <w:rFonts w:ascii="Times New Roman" w:hAnsi="Times New Roman"/>
          <w:color w:val="000000"/>
          <w:sz w:val="20"/>
          <w:szCs w:val="20"/>
        </w:rPr>
        <w:t xml:space="preserve">(MVA) seperti EPS, DER, </w:t>
      </w:r>
      <w:r w:rsidRPr="009A74A6">
        <w:rPr>
          <w:rFonts w:ascii="Times New Roman" w:hAnsi="Times New Roman"/>
          <w:i/>
          <w:color w:val="000000"/>
          <w:sz w:val="20"/>
          <w:szCs w:val="20"/>
        </w:rPr>
        <w:t>Retrurn</w:t>
      </w:r>
      <w:r w:rsidRPr="009A74A6">
        <w:rPr>
          <w:rFonts w:ascii="Times New Roman" w:hAnsi="Times New Roman"/>
          <w:color w:val="000000"/>
          <w:sz w:val="20"/>
          <w:szCs w:val="20"/>
        </w:rPr>
        <w:t xml:space="preserve"> Saham dan sebagainya, serta dapat menambahkan variabel dari faktor ekonomi makro yang diduga berpengaruh terhadap </w:t>
      </w:r>
      <w:r w:rsidRPr="009A74A6">
        <w:rPr>
          <w:rFonts w:ascii="Times New Roman" w:hAnsi="Times New Roman"/>
          <w:i/>
          <w:iCs/>
          <w:color w:val="000000"/>
          <w:sz w:val="20"/>
          <w:szCs w:val="20"/>
        </w:rPr>
        <w:t xml:space="preserve">Market Value Added </w:t>
      </w:r>
      <w:r w:rsidRPr="009A74A6">
        <w:rPr>
          <w:rFonts w:ascii="Times New Roman" w:hAnsi="Times New Roman"/>
          <w:color w:val="000000"/>
          <w:sz w:val="20"/>
          <w:szCs w:val="20"/>
        </w:rPr>
        <w:lastRenderedPageBreak/>
        <w:t>(MVA)  seperti tingkat suku bunga, tingkat inflasi, nilai tukar dan lain-lain. Penelitian selanjutnya juga disarankan untuk menambah rentang periode penelitian agar didapatkan hasil yang lebih akurat.</w:t>
      </w:r>
    </w:p>
    <w:p w:rsidR="00F14CE6" w:rsidRPr="009A74A6" w:rsidRDefault="00F14CE6" w:rsidP="00F14CE6">
      <w:pPr>
        <w:autoSpaceDE w:val="0"/>
        <w:autoSpaceDN w:val="0"/>
        <w:adjustRightInd w:val="0"/>
        <w:rPr>
          <w:color w:val="000000"/>
        </w:rPr>
      </w:pPr>
    </w:p>
    <w:p w:rsidR="00F14CE6" w:rsidRPr="009A74A6" w:rsidRDefault="00F14CE6" w:rsidP="00F14CE6">
      <w:pPr>
        <w:autoSpaceDE w:val="0"/>
        <w:autoSpaceDN w:val="0"/>
        <w:adjustRightInd w:val="0"/>
        <w:rPr>
          <w:color w:val="000000"/>
        </w:rPr>
      </w:pPr>
    </w:p>
    <w:p w:rsidR="00F14CE6" w:rsidRPr="009A74A6" w:rsidRDefault="00F14CE6" w:rsidP="00F14CE6">
      <w:pPr>
        <w:pStyle w:val="Pa9"/>
        <w:spacing w:after="196" w:line="240" w:lineRule="auto"/>
        <w:jc w:val="both"/>
        <w:rPr>
          <w:color w:val="000000"/>
          <w:sz w:val="20"/>
          <w:szCs w:val="20"/>
        </w:rPr>
      </w:pPr>
      <w:r w:rsidRPr="009A74A6">
        <w:rPr>
          <w:b/>
          <w:bCs/>
          <w:color w:val="000000"/>
          <w:sz w:val="20"/>
          <w:szCs w:val="20"/>
        </w:rPr>
        <w:t xml:space="preserve">REFERENSI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Bernier, G., Mouelhi, C.  (2015),    Dynamic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linkagesbetween     MVA     and internal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performance        measures:    A     panel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cointegration   analysis   of   the       U.S.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insurance industry. Assurances et Gestion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des  Risques,  79(4),  223-250.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Bhasin, M.L. (2016), Economic value added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and   shareholders’     wealth     creation: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Evidence  from   a   developing  country.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International   Journal   of   Finance and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Accounting, 2(4), 185-198.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Brynjolfsson, E., Hitt, L.M. (2017), Beyond</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computation:   Information  technology,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organizational    transformation       and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business     performance.       Journal of </w:t>
      </w:r>
    </w:p>
    <w:p w:rsidR="00F14CE6" w:rsidRPr="009A74A6" w:rsidRDefault="00F14CE6" w:rsidP="00F14CE6">
      <w:pPr>
        <w:pStyle w:val="Pa19"/>
        <w:spacing w:line="240" w:lineRule="auto"/>
        <w:jc w:val="both"/>
        <w:rPr>
          <w:color w:val="000000"/>
          <w:sz w:val="20"/>
          <w:szCs w:val="20"/>
        </w:rPr>
      </w:pPr>
      <w:r w:rsidRPr="009A74A6">
        <w:rPr>
          <w:color w:val="000000"/>
          <w:sz w:val="20"/>
          <w:szCs w:val="20"/>
        </w:rPr>
        <w:t xml:space="preserve">       Economic    Perspective,   14(4), 23-48.</w:t>
      </w:r>
    </w:p>
    <w:p w:rsidR="00F14CE6" w:rsidRPr="009A74A6" w:rsidRDefault="00F14CE6" w:rsidP="00F14CE6">
      <w:pPr>
        <w:pStyle w:val="Pa19"/>
        <w:spacing w:line="240" w:lineRule="auto"/>
        <w:ind w:left="340" w:hanging="340"/>
        <w:jc w:val="both"/>
        <w:rPr>
          <w:sz w:val="20"/>
          <w:szCs w:val="20"/>
        </w:rPr>
      </w:pPr>
      <w:r w:rsidRPr="009A74A6">
        <w:rPr>
          <w:sz w:val="20"/>
          <w:szCs w:val="20"/>
        </w:rPr>
        <w:t xml:space="preserve">Fathabadi, L., Fathi, D., Damiri, M.H. (2014), Examining the relation of EVA (economic additional value) and ROE and ROA (return of assets) in cement and construction industries in TSE companies. International Journal of Academic Research in Accounting, Finance and Management Sciences, 4(4), 205-209. </w:t>
      </w:r>
    </w:p>
    <w:p w:rsidR="00F14CE6" w:rsidRPr="009A74A6" w:rsidRDefault="00F14CE6" w:rsidP="00F14CE6">
      <w:pPr>
        <w:pStyle w:val="Pa19"/>
        <w:spacing w:line="240" w:lineRule="auto"/>
        <w:ind w:left="340" w:hanging="340"/>
        <w:jc w:val="both"/>
        <w:rPr>
          <w:sz w:val="20"/>
          <w:szCs w:val="20"/>
        </w:rPr>
      </w:pPr>
      <w:r w:rsidRPr="009A74A6">
        <w:rPr>
          <w:sz w:val="20"/>
          <w:szCs w:val="20"/>
        </w:rPr>
        <w:t xml:space="preserve">Ferguson, R., Rentzler, J., Yu, S. (2015), Does economic value added (EVA) improve stock performance profitability? The Journal of Applied Finance, 30, 101-113. </w:t>
      </w:r>
    </w:p>
    <w:p w:rsidR="00F14CE6" w:rsidRPr="009A74A6" w:rsidRDefault="00F14CE6" w:rsidP="00F14CE6">
      <w:pPr>
        <w:pStyle w:val="Pa19"/>
        <w:spacing w:line="240" w:lineRule="auto"/>
        <w:ind w:left="340" w:hanging="340"/>
        <w:jc w:val="both"/>
        <w:rPr>
          <w:sz w:val="20"/>
          <w:szCs w:val="20"/>
        </w:rPr>
      </w:pPr>
      <w:r w:rsidRPr="009A74A6">
        <w:rPr>
          <w:sz w:val="20"/>
          <w:szCs w:val="20"/>
        </w:rPr>
        <w:t>Hajli, M., Sims, J.M., Ibragimov, V. (2015), Information technology (IT) productivity paradox in the 21</w:t>
      </w:r>
      <w:r w:rsidRPr="009A74A6">
        <w:rPr>
          <w:rStyle w:val="A13"/>
          <w:sz w:val="20"/>
          <w:szCs w:val="20"/>
        </w:rPr>
        <w:t xml:space="preserve">st </w:t>
      </w:r>
      <w:r w:rsidRPr="009A74A6">
        <w:rPr>
          <w:sz w:val="20"/>
          <w:szCs w:val="20"/>
        </w:rPr>
        <w:t xml:space="preserve">century. International Journal of Productivity and Performance Management, 64(4), 457-478. </w:t>
      </w:r>
    </w:p>
    <w:p w:rsidR="00F14CE6" w:rsidRPr="009A74A6" w:rsidRDefault="00F14CE6" w:rsidP="00F14CE6">
      <w:pPr>
        <w:pStyle w:val="Pa19"/>
        <w:spacing w:line="240" w:lineRule="auto"/>
        <w:ind w:left="340" w:hanging="340"/>
        <w:jc w:val="both"/>
        <w:rPr>
          <w:sz w:val="20"/>
          <w:szCs w:val="20"/>
        </w:rPr>
      </w:pPr>
      <w:r w:rsidRPr="009A74A6">
        <w:rPr>
          <w:sz w:val="20"/>
          <w:szCs w:val="20"/>
        </w:rPr>
        <w:t xml:space="preserve">Kramer, J.K., Peters, J.R. (2001), An interindustry analysis of economic value added as a proxy for market value added. Journal of Applied Finance, 11(1), 41-49. </w:t>
      </w:r>
    </w:p>
    <w:p w:rsidR="00F14CE6" w:rsidRPr="009A74A6" w:rsidRDefault="00F14CE6" w:rsidP="00F14CE6">
      <w:pPr>
        <w:pStyle w:val="Pa19"/>
        <w:spacing w:line="240" w:lineRule="auto"/>
        <w:ind w:left="340" w:hanging="340"/>
        <w:jc w:val="both"/>
        <w:rPr>
          <w:sz w:val="20"/>
          <w:szCs w:val="20"/>
        </w:rPr>
      </w:pPr>
      <w:r w:rsidRPr="009A74A6">
        <w:rPr>
          <w:sz w:val="20"/>
          <w:szCs w:val="20"/>
        </w:rPr>
        <w:t xml:space="preserve">Kangarlouei, S.J., Motavassel, M., Azizi, A., Farahani, M.S. (2016), The investigation of the impact of ownership concentration on financial performance measurement criteria and market value added. International Journal of Economics and Management Sciences, 1(9), 44-51. </w:t>
      </w:r>
    </w:p>
    <w:p w:rsidR="00F14CE6" w:rsidRPr="009A74A6" w:rsidRDefault="00F14CE6" w:rsidP="00F14CE6">
      <w:pPr>
        <w:pStyle w:val="Pa19"/>
        <w:spacing w:line="240" w:lineRule="auto"/>
        <w:ind w:left="340" w:hanging="340"/>
        <w:jc w:val="both"/>
        <w:rPr>
          <w:sz w:val="20"/>
          <w:szCs w:val="20"/>
        </w:rPr>
      </w:pPr>
      <w:r w:rsidRPr="009A74A6">
        <w:rPr>
          <w:sz w:val="20"/>
          <w:szCs w:val="20"/>
        </w:rPr>
        <w:t xml:space="preserve">Khan, S., Chouhan, V., Chandra, B., Goswami, S. (2016), Measurement of value creation Vis-À-Vis EVA: Analysis of select BSE companies. Pacific Business Review International, 5(3), 114-131. </w:t>
      </w:r>
    </w:p>
    <w:p w:rsidR="00F14CE6" w:rsidRPr="009A74A6" w:rsidRDefault="00F14CE6" w:rsidP="00F14CE6">
      <w:pPr>
        <w:pStyle w:val="Pa19"/>
        <w:spacing w:line="240" w:lineRule="auto"/>
        <w:ind w:left="340" w:hanging="340"/>
        <w:jc w:val="both"/>
        <w:rPr>
          <w:sz w:val="20"/>
          <w:szCs w:val="20"/>
        </w:rPr>
      </w:pPr>
      <w:r w:rsidRPr="009A74A6">
        <w:rPr>
          <w:sz w:val="20"/>
          <w:szCs w:val="20"/>
        </w:rPr>
        <w:t xml:space="preserve">Kramer, J.K., Pushner, G. (2017), An empirical analysis of economic value added as a proxy for market value added. Financial Practice and Education, 7(1), 41-49. </w:t>
      </w:r>
    </w:p>
    <w:p w:rsidR="00F14CE6" w:rsidRPr="009A74A6" w:rsidRDefault="00F14CE6" w:rsidP="00F14CE6">
      <w:pPr>
        <w:pStyle w:val="Pa19"/>
        <w:spacing w:line="240" w:lineRule="auto"/>
        <w:ind w:left="340" w:hanging="340"/>
        <w:jc w:val="both"/>
        <w:rPr>
          <w:sz w:val="20"/>
          <w:szCs w:val="20"/>
        </w:rPr>
      </w:pPr>
      <w:r w:rsidRPr="009A74A6">
        <w:rPr>
          <w:sz w:val="20"/>
          <w:szCs w:val="20"/>
        </w:rPr>
        <w:lastRenderedPageBreak/>
        <w:t xml:space="preserve">Maditinos, D.I., Seviç, Z., Theriou, G.N. (2017), The introduction of economic value added (EVA) in the Greek corporate sector. The South European Review of Business and Accounting, 4(2), 182-201. </w:t>
      </w:r>
    </w:p>
    <w:p w:rsidR="00F14CE6" w:rsidRPr="009A74A6" w:rsidRDefault="00F14CE6" w:rsidP="00F14CE6">
      <w:pPr>
        <w:pStyle w:val="Pa19"/>
        <w:spacing w:line="240" w:lineRule="auto"/>
        <w:ind w:left="340" w:hanging="340"/>
        <w:jc w:val="both"/>
        <w:rPr>
          <w:sz w:val="20"/>
          <w:szCs w:val="20"/>
        </w:rPr>
      </w:pPr>
      <w:r w:rsidRPr="009A74A6">
        <w:rPr>
          <w:sz w:val="20"/>
          <w:szCs w:val="20"/>
        </w:rPr>
        <w:t xml:space="preserve">Misra, A., Kanwal, A. (2017), EVA as the most significant measure of financial performance: A study of select Indian firms. Journal of International Business and Economics, 7(1), 76-85. </w:t>
      </w:r>
    </w:p>
    <w:p w:rsidR="00F14CE6" w:rsidRPr="009A74A6" w:rsidRDefault="00F14CE6" w:rsidP="00F14CE6">
      <w:pPr>
        <w:pStyle w:val="Pa19"/>
        <w:spacing w:line="240" w:lineRule="auto"/>
        <w:jc w:val="both"/>
        <w:rPr>
          <w:sz w:val="20"/>
          <w:szCs w:val="20"/>
        </w:rPr>
      </w:pPr>
      <w:r w:rsidRPr="009A74A6">
        <w:rPr>
          <w:sz w:val="20"/>
          <w:szCs w:val="20"/>
        </w:rPr>
        <w:t xml:space="preserve">Nakhaei, H. (2016), Market value added and </w:t>
      </w:r>
    </w:p>
    <w:p w:rsidR="00F14CE6" w:rsidRPr="009A74A6" w:rsidRDefault="00F14CE6" w:rsidP="00F14CE6">
      <w:pPr>
        <w:pStyle w:val="Pa19"/>
        <w:spacing w:line="240" w:lineRule="auto"/>
        <w:jc w:val="both"/>
        <w:rPr>
          <w:sz w:val="20"/>
          <w:szCs w:val="20"/>
        </w:rPr>
      </w:pPr>
      <w:r w:rsidRPr="009A74A6">
        <w:rPr>
          <w:sz w:val="20"/>
          <w:szCs w:val="20"/>
        </w:rPr>
        <w:t xml:space="preserve">     traditional    accounting    criteria:  Which </w:t>
      </w:r>
    </w:p>
    <w:p w:rsidR="00F14CE6" w:rsidRPr="009A74A6" w:rsidRDefault="00F14CE6" w:rsidP="00F14CE6">
      <w:pPr>
        <w:pStyle w:val="Pa19"/>
        <w:spacing w:line="240" w:lineRule="auto"/>
        <w:jc w:val="both"/>
        <w:rPr>
          <w:sz w:val="20"/>
          <w:szCs w:val="20"/>
        </w:rPr>
      </w:pPr>
      <w:r w:rsidRPr="009A74A6">
        <w:rPr>
          <w:sz w:val="20"/>
          <w:szCs w:val="20"/>
        </w:rPr>
        <w:t xml:space="preserve">     measure   is    a   best   predictor  of  stock   </w:t>
      </w:r>
    </w:p>
    <w:p w:rsidR="00F14CE6" w:rsidRPr="009A74A6" w:rsidRDefault="00F14CE6" w:rsidP="00F14CE6">
      <w:pPr>
        <w:pStyle w:val="Pa19"/>
        <w:spacing w:line="240" w:lineRule="auto"/>
        <w:jc w:val="both"/>
        <w:rPr>
          <w:sz w:val="20"/>
          <w:szCs w:val="20"/>
        </w:rPr>
      </w:pPr>
      <w:r w:rsidRPr="009A74A6">
        <w:rPr>
          <w:sz w:val="20"/>
          <w:szCs w:val="20"/>
        </w:rPr>
        <w:t xml:space="preserve">     return  in  Malaysian  companies.  Iranian </w:t>
      </w:r>
    </w:p>
    <w:p w:rsidR="00F14CE6" w:rsidRPr="009A74A6" w:rsidRDefault="00F14CE6" w:rsidP="00F14CE6">
      <w:pPr>
        <w:pStyle w:val="Pa19"/>
        <w:spacing w:line="240" w:lineRule="auto"/>
        <w:jc w:val="both"/>
        <w:rPr>
          <w:sz w:val="20"/>
          <w:szCs w:val="20"/>
        </w:rPr>
      </w:pPr>
      <w:r w:rsidRPr="009A74A6">
        <w:rPr>
          <w:sz w:val="20"/>
          <w:szCs w:val="20"/>
        </w:rPr>
        <w:t xml:space="preserve">     Journal of Management Studies (IJMS), </w:t>
      </w:r>
    </w:p>
    <w:p w:rsidR="00F14CE6" w:rsidRPr="009A74A6" w:rsidRDefault="00F14CE6" w:rsidP="00F14CE6">
      <w:pPr>
        <w:pStyle w:val="Pa19"/>
        <w:spacing w:line="240" w:lineRule="auto"/>
        <w:jc w:val="both"/>
        <w:rPr>
          <w:sz w:val="20"/>
          <w:szCs w:val="20"/>
        </w:rPr>
      </w:pPr>
      <w:r w:rsidRPr="009A74A6">
        <w:rPr>
          <w:sz w:val="20"/>
          <w:szCs w:val="20"/>
        </w:rPr>
        <w:t xml:space="preserve">     9(2), 433-455. </w:t>
      </w:r>
    </w:p>
    <w:p w:rsidR="00F14CE6" w:rsidRPr="009A74A6" w:rsidRDefault="00F14CE6" w:rsidP="00F14CE6">
      <w:pPr>
        <w:pStyle w:val="Pa19"/>
        <w:spacing w:line="240" w:lineRule="auto"/>
        <w:jc w:val="both"/>
        <w:rPr>
          <w:sz w:val="20"/>
          <w:szCs w:val="20"/>
        </w:rPr>
      </w:pPr>
      <w:r w:rsidRPr="009A74A6">
        <w:rPr>
          <w:sz w:val="20"/>
          <w:szCs w:val="20"/>
        </w:rPr>
        <w:t xml:space="preserve">Nakhaei,    H.,    Hamid,      N.I.N.     (2016), </w:t>
      </w:r>
    </w:p>
    <w:p w:rsidR="00F14CE6" w:rsidRPr="009A74A6" w:rsidRDefault="00F14CE6" w:rsidP="00F14CE6">
      <w:pPr>
        <w:pStyle w:val="Pa19"/>
        <w:spacing w:line="240" w:lineRule="auto"/>
        <w:jc w:val="both"/>
        <w:rPr>
          <w:sz w:val="20"/>
          <w:szCs w:val="20"/>
        </w:rPr>
      </w:pPr>
      <w:r w:rsidRPr="009A74A6">
        <w:rPr>
          <w:sz w:val="20"/>
          <w:szCs w:val="20"/>
        </w:rPr>
        <w:t xml:space="preserve">     Analyzing    the      relationship    between </w:t>
      </w:r>
    </w:p>
    <w:p w:rsidR="00F14CE6" w:rsidRPr="009A74A6" w:rsidRDefault="00F14CE6" w:rsidP="00F14CE6">
      <w:pPr>
        <w:pStyle w:val="Pa19"/>
        <w:spacing w:line="240" w:lineRule="auto"/>
        <w:jc w:val="both"/>
        <w:rPr>
          <w:sz w:val="20"/>
          <w:szCs w:val="20"/>
        </w:rPr>
      </w:pPr>
      <w:r w:rsidRPr="009A74A6">
        <w:rPr>
          <w:sz w:val="20"/>
          <w:szCs w:val="20"/>
        </w:rPr>
        <w:t xml:space="preserve">     economic    value    added     (EVA)   and </w:t>
      </w:r>
    </w:p>
    <w:p w:rsidR="00F14CE6" w:rsidRPr="009A74A6" w:rsidRDefault="00F14CE6" w:rsidP="00F14CE6">
      <w:pPr>
        <w:pStyle w:val="Pa19"/>
        <w:spacing w:line="240" w:lineRule="auto"/>
        <w:jc w:val="both"/>
        <w:rPr>
          <w:sz w:val="20"/>
          <w:szCs w:val="20"/>
        </w:rPr>
      </w:pPr>
      <w:r w:rsidRPr="009A74A6">
        <w:rPr>
          <w:sz w:val="20"/>
          <w:szCs w:val="20"/>
        </w:rPr>
        <w:t xml:space="preserve">     accounting  variables  with  share market </w:t>
      </w:r>
    </w:p>
    <w:p w:rsidR="00F14CE6" w:rsidRPr="009A74A6" w:rsidRDefault="00F14CE6" w:rsidP="00F14CE6">
      <w:pPr>
        <w:pStyle w:val="Pa19"/>
        <w:spacing w:line="240" w:lineRule="auto"/>
        <w:jc w:val="both"/>
        <w:rPr>
          <w:sz w:val="20"/>
          <w:szCs w:val="20"/>
        </w:rPr>
      </w:pPr>
      <w:r w:rsidRPr="009A74A6">
        <w:rPr>
          <w:sz w:val="20"/>
          <w:szCs w:val="20"/>
        </w:rPr>
        <w:t xml:space="preserve">     value  in  Tehran stock exchange (TSE). </w:t>
      </w:r>
    </w:p>
    <w:p w:rsidR="00F14CE6" w:rsidRPr="009A74A6" w:rsidRDefault="00F14CE6" w:rsidP="00F14CE6">
      <w:pPr>
        <w:pStyle w:val="Pa19"/>
        <w:spacing w:line="240" w:lineRule="auto"/>
        <w:jc w:val="both"/>
        <w:rPr>
          <w:sz w:val="20"/>
          <w:szCs w:val="20"/>
        </w:rPr>
      </w:pPr>
      <w:r w:rsidRPr="009A74A6">
        <w:rPr>
          <w:sz w:val="20"/>
          <w:szCs w:val="20"/>
        </w:rPr>
        <w:t xml:space="preserve">Prasad, H., Shrimal, K. (2015), An empirical </w:t>
      </w:r>
    </w:p>
    <w:p w:rsidR="00F14CE6" w:rsidRPr="009A74A6" w:rsidRDefault="00F14CE6" w:rsidP="00F14CE6">
      <w:pPr>
        <w:pStyle w:val="Pa19"/>
        <w:spacing w:line="240" w:lineRule="auto"/>
        <w:jc w:val="both"/>
        <w:rPr>
          <w:sz w:val="20"/>
          <w:szCs w:val="20"/>
        </w:rPr>
      </w:pPr>
      <w:r w:rsidRPr="009A74A6">
        <w:rPr>
          <w:sz w:val="20"/>
          <w:szCs w:val="20"/>
        </w:rPr>
        <w:t xml:space="preserve">     study   on   relationship  between selected </w:t>
      </w:r>
    </w:p>
    <w:p w:rsidR="00F14CE6" w:rsidRPr="009A74A6" w:rsidRDefault="00F14CE6" w:rsidP="00F14CE6">
      <w:pPr>
        <w:pStyle w:val="Pa19"/>
        <w:spacing w:line="240" w:lineRule="auto"/>
        <w:jc w:val="both"/>
        <w:rPr>
          <w:sz w:val="20"/>
          <w:szCs w:val="20"/>
        </w:rPr>
      </w:pPr>
      <w:r w:rsidRPr="009A74A6">
        <w:rPr>
          <w:sz w:val="20"/>
          <w:szCs w:val="20"/>
        </w:rPr>
        <w:t xml:space="preserve">     financial   measures   and   market   value </w:t>
      </w:r>
    </w:p>
    <w:p w:rsidR="00F14CE6" w:rsidRPr="009A74A6" w:rsidRDefault="00F14CE6" w:rsidP="00F14CE6">
      <w:pPr>
        <w:pStyle w:val="Pa19"/>
        <w:spacing w:line="240" w:lineRule="auto"/>
        <w:jc w:val="both"/>
        <w:rPr>
          <w:sz w:val="20"/>
          <w:szCs w:val="20"/>
        </w:rPr>
      </w:pPr>
      <w:r w:rsidRPr="009A74A6">
        <w:rPr>
          <w:sz w:val="20"/>
          <w:szCs w:val="20"/>
        </w:rPr>
        <w:t xml:space="preserve">      added   of   infrastructural   companies  in </w:t>
      </w:r>
    </w:p>
    <w:p w:rsidR="00F14CE6" w:rsidRDefault="00F14CE6" w:rsidP="00F14CE6">
      <w:pPr>
        <w:pStyle w:val="Pa19"/>
        <w:spacing w:line="240" w:lineRule="auto"/>
        <w:jc w:val="both"/>
        <w:rPr>
          <w:sz w:val="20"/>
          <w:szCs w:val="20"/>
        </w:rPr>
      </w:pPr>
      <w:r w:rsidRPr="009A74A6">
        <w:rPr>
          <w:sz w:val="20"/>
          <w:szCs w:val="20"/>
        </w:rPr>
        <w:t xml:space="preserve">      India.        Pacific      Business    Review      </w:t>
      </w:r>
    </w:p>
    <w:p w:rsidR="00F14CE6" w:rsidRDefault="00F14CE6" w:rsidP="00F14CE6">
      <w:pPr>
        <w:pStyle w:val="Pa19"/>
        <w:spacing w:line="240" w:lineRule="auto"/>
        <w:jc w:val="both"/>
        <w:rPr>
          <w:sz w:val="20"/>
          <w:szCs w:val="20"/>
        </w:rPr>
      </w:pPr>
      <w:r>
        <w:rPr>
          <w:sz w:val="20"/>
          <w:szCs w:val="20"/>
        </w:rPr>
        <w:t xml:space="preserve">     </w:t>
      </w:r>
      <w:r w:rsidRPr="009A74A6">
        <w:rPr>
          <w:sz w:val="20"/>
          <w:szCs w:val="20"/>
        </w:rPr>
        <w:t>International, 8(1), 95-97</w:t>
      </w:r>
      <w:r w:rsidR="00717B25">
        <w:rPr>
          <w:sz w:val="20"/>
          <w:szCs w:val="20"/>
        </w:rPr>
        <w:t>.</w:t>
      </w:r>
    </w:p>
    <w:p w:rsidR="00717B25" w:rsidRPr="009A74A6" w:rsidRDefault="00717B25" w:rsidP="00717B25">
      <w:pPr>
        <w:pStyle w:val="Pa19"/>
        <w:spacing w:line="240" w:lineRule="auto"/>
        <w:jc w:val="both"/>
        <w:rPr>
          <w:sz w:val="20"/>
          <w:szCs w:val="20"/>
        </w:rPr>
      </w:pPr>
      <w:r w:rsidRPr="009A74A6">
        <w:rPr>
          <w:sz w:val="20"/>
          <w:szCs w:val="20"/>
        </w:rPr>
        <w:t xml:space="preserve">Reddy,  N.R. V.R.,  Reddy,  T.N.      (2015),  </w:t>
      </w:r>
    </w:p>
    <w:p w:rsidR="00717B25" w:rsidRPr="009A74A6" w:rsidRDefault="00717B25" w:rsidP="00717B25">
      <w:pPr>
        <w:pStyle w:val="Pa19"/>
        <w:spacing w:line="240" w:lineRule="auto"/>
        <w:jc w:val="both"/>
        <w:rPr>
          <w:sz w:val="20"/>
          <w:szCs w:val="20"/>
        </w:rPr>
      </w:pPr>
      <w:r w:rsidRPr="009A74A6">
        <w:rPr>
          <w:sz w:val="20"/>
          <w:szCs w:val="20"/>
        </w:rPr>
        <w:t xml:space="preserve">      Valuation  through  EVA and traditional </w:t>
      </w:r>
    </w:p>
    <w:p w:rsidR="00717B25" w:rsidRPr="009A74A6" w:rsidRDefault="00717B25" w:rsidP="00717B25">
      <w:pPr>
        <w:pStyle w:val="Pa19"/>
        <w:spacing w:line="240" w:lineRule="auto"/>
        <w:jc w:val="both"/>
        <w:rPr>
          <w:sz w:val="20"/>
          <w:szCs w:val="20"/>
        </w:rPr>
      </w:pPr>
      <w:r w:rsidRPr="009A74A6">
        <w:rPr>
          <w:sz w:val="20"/>
          <w:szCs w:val="20"/>
        </w:rPr>
        <w:t xml:space="preserve">      measures     an           empirical      study. </w:t>
      </w:r>
    </w:p>
    <w:p w:rsidR="00717B25" w:rsidRPr="009A74A6" w:rsidRDefault="00717B25" w:rsidP="00717B25">
      <w:pPr>
        <w:pStyle w:val="Pa19"/>
        <w:spacing w:line="240" w:lineRule="auto"/>
        <w:jc w:val="both"/>
        <w:rPr>
          <w:sz w:val="20"/>
          <w:szCs w:val="20"/>
        </w:rPr>
      </w:pPr>
      <w:r w:rsidRPr="009A74A6">
        <w:rPr>
          <w:sz w:val="20"/>
          <w:szCs w:val="20"/>
        </w:rPr>
        <w:lastRenderedPageBreak/>
        <w:t xml:space="preserve">      International    Journal    of           Trade, </w:t>
      </w:r>
    </w:p>
    <w:p w:rsidR="00717B25" w:rsidRPr="009A74A6" w:rsidRDefault="00717B25" w:rsidP="00717B25">
      <w:pPr>
        <w:pStyle w:val="Pa19"/>
        <w:spacing w:line="240" w:lineRule="auto"/>
        <w:jc w:val="both"/>
        <w:rPr>
          <w:sz w:val="20"/>
          <w:szCs w:val="20"/>
        </w:rPr>
      </w:pPr>
      <w:r w:rsidRPr="009A74A6">
        <w:rPr>
          <w:sz w:val="20"/>
          <w:szCs w:val="20"/>
        </w:rPr>
        <w:t xml:space="preserve">      Economics and Finance, 2(1), 19-23. </w:t>
      </w:r>
    </w:p>
    <w:p w:rsidR="00717B25" w:rsidRPr="009A74A6" w:rsidRDefault="00717B25" w:rsidP="00717B25">
      <w:pPr>
        <w:pStyle w:val="Pa19"/>
        <w:spacing w:line="240" w:lineRule="auto"/>
        <w:jc w:val="both"/>
        <w:rPr>
          <w:sz w:val="20"/>
          <w:szCs w:val="20"/>
        </w:rPr>
      </w:pPr>
      <w:r w:rsidRPr="009A74A6">
        <w:rPr>
          <w:sz w:val="20"/>
          <w:szCs w:val="20"/>
        </w:rPr>
        <w:t xml:space="preserve">Sharma, A.K., Kumar, S. (2017), Economic </w:t>
      </w:r>
    </w:p>
    <w:p w:rsidR="00717B25" w:rsidRPr="009A74A6" w:rsidRDefault="00717B25" w:rsidP="00717B25">
      <w:pPr>
        <w:pStyle w:val="Pa19"/>
        <w:spacing w:line="240" w:lineRule="auto"/>
        <w:ind w:left="426"/>
        <w:jc w:val="both"/>
        <w:rPr>
          <w:sz w:val="20"/>
          <w:szCs w:val="20"/>
        </w:rPr>
      </w:pPr>
      <w:r w:rsidRPr="009A74A6">
        <w:rPr>
          <w:sz w:val="20"/>
          <w:szCs w:val="20"/>
        </w:rPr>
        <w:t xml:space="preserve">value added (EVA): Literature review and relevant issues. International Journal of Economics and Finance, 2(2), 200-220. </w:t>
      </w:r>
    </w:p>
    <w:p w:rsidR="00CB67FC" w:rsidRPr="009A74A6" w:rsidRDefault="00CB67FC" w:rsidP="00CB67FC">
      <w:pPr>
        <w:pStyle w:val="Pa19"/>
        <w:spacing w:line="240" w:lineRule="auto"/>
        <w:ind w:left="426" w:hanging="426"/>
        <w:jc w:val="both"/>
        <w:rPr>
          <w:sz w:val="20"/>
          <w:szCs w:val="20"/>
        </w:rPr>
      </w:pPr>
      <w:r w:rsidRPr="009A74A6">
        <w:rPr>
          <w:sz w:val="20"/>
          <w:szCs w:val="20"/>
        </w:rPr>
        <w:t xml:space="preserve">Sharma, A.K., Kumar, S. (2017), EVA versus convenational performance measures-empirical evidence From India. Proceeding o ASBBS, 1(1), 805-815. </w:t>
      </w:r>
    </w:p>
    <w:p w:rsidR="00CB67FC" w:rsidRPr="009A74A6" w:rsidRDefault="00CB67FC" w:rsidP="00CB67FC">
      <w:pPr>
        <w:pStyle w:val="Pa19"/>
        <w:spacing w:line="240" w:lineRule="auto"/>
        <w:ind w:left="426" w:hanging="426"/>
        <w:jc w:val="both"/>
        <w:rPr>
          <w:sz w:val="20"/>
          <w:szCs w:val="20"/>
        </w:rPr>
      </w:pPr>
      <w:r w:rsidRPr="009A74A6">
        <w:rPr>
          <w:sz w:val="20"/>
          <w:szCs w:val="20"/>
        </w:rPr>
        <w:t>Stewart, 3</w:t>
      </w:r>
      <w:r w:rsidRPr="009A74A6">
        <w:rPr>
          <w:rStyle w:val="A13"/>
          <w:sz w:val="20"/>
          <w:szCs w:val="20"/>
        </w:rPr>
        <w:t xml:space="preserve">rd </w:t>
      </w:r>
      <w:r w:rsidRPr="009A74A6">
        <w:rPr>
          <w:sz w:val="20"/>
          <w:szCs w:val="20"/>
        </w:rPr>
        <w:t xml:space="preserve">G.B. (2016), The Quest for Value: The EVA Management Guide. New York: Harper Business. </w:t>
      </w:r>
    </w:p>
    <w:p w:rsidR="00CB67FC" w:rsidRPr="009A74A6" w:rsidRDefault="00CB67FC" w:rsidP="00CB67FC">
      <w:pPr>
        <w:pStyle w:val="Pa19"/>
        <w:spacing w:line="240" w:lineRule="auto"/>
        <w:ind w:left="426" w:hanging="426"/>
        <w:jc w:val="both"/>
        <w:rPr>
          <w:sz w:val="20"/>
          <w:szCs w:val="20"/>
        </w:rPr>
      </w:pPr>
      <w:r w:rsidRPr="009A74A6">
        <w:rPr>
          <w:sz w:val="20"/>
          <w:szCs w:val="20"/>
        </w:rPr>
        <w:t xml:space="preserve">Torres-Reyna, O. (2017), Panel data analysis fixed and random effects using stata (v. 4.2). Data and Statistical Services, Princeton University. </w:t>
      </w:r>
    </w:p>
    <w:p w:rsidR="00CB67FC" w:rsidRDefault="00CB67FC" w:rsidP="00CB67FC">
      <w:pPr>
        <w:pStyle w:val="Pa19"/>
        <w:spacing w:line="240" w:lineRule="auto"/>
        <w:ind w:left="426" w:hanging="426"/>
        <w:jc w:val="both"/>
        <w:rPr>
          <w:sz w:val="20"/>
          <w:szCs w:val="20"/>
        </w:rPr>
      </w:pPr>
      <w:r w:rsidRPr="009A74A6">
        <w:rPr>
          <w:sz w:val="20"/>
          <w:szCs w:val="20"/>
        </w:rPr>
        <w:t xml:space="preserve">Yaqub, M.S., Mehmoo, B., Hassan, N., Zohaib, M., Bukhari, S.M.H. (2015), Is eva a better performance measures? Evidence from Pakistani listed companies. Science International (Lahore), 27(2), 1425-1432. </w:t>
      </w:r>
    </w:p>
    <w:p w:rsidR="00CB67FC" w:rsidRPr="00CB67FC" w:rsidRDefault="00CB67FC" w:rsidP="0067412E">
      <w:pPr>
        <w:ind w:left="426" w:hanging="426"/>
      </w:pPr>
      <w:r>
        <w:t>Young, S.D.,O’Byrne, S.F (2017), EVA and Value Based Management: A Pratical Guide to Implementation New York: Mc-Graw-Hill In.</w:t>
      </w:r>
    </w:p>
    <w:p w:rsidR="00717B25" w:rsidRPr="00717B25" w:rsidRDefault="00717B25" w:rsidP="00717B25"/>
    <w:p w:rsidR="00747BE8" w:rsidRPr="00F14CE6" w:rsidRDefault="00747BE8" w:rsidP="00F14CE6">
      <w:pPr>
        <w:widowControl w:val="0"/>
        <w:autoSpaceDE w:val="0"/>
        <w:spacing w:line="247" w:lineRule="auto"/>
        <w:ind w:right="-1"/>
        <w:rPr>
          <w:color w:val="222222"/>
        </w:rPr>
      </w:pPr>
    </w:p>
    <w:p w:rsidR="00055422" w:rsidRDefault="00055422" w:rsidP="00055422">
      <w:pPr>
        <w:widowControl w:val="0"/>
        <w:autoSpaceDE w:val="0"/>
        <w:spacing w:line="247" w:lineRule="auto"/>
        <w:ind w:right="-1"/>
        <w:rPr>
          <w:color w:val="222222"/>
          <w:lang w:val="id-ID"/>
        </w:rPr>
      </w:pPr>
    </w:p>
    <w:p w:rsidR="00055422" w:rsidRPr="00055422" w:rsidRDefault="00055422" w:rsidP="00055422">
      <w:pPr>
        <w:widowControl w:val="0"/>
        <w:autoSpaceDE w:val="0"/>
        <w:spacing w:line="247" w:lineRule="auto"/>
        <w:ind w:right="-1"/>
      </w:pPr>
    </w:p>
    <w:p w:rsidR="00C20F2B" w:rsidRDefault="00C20F2B" w:rsidP="00CF3A6F"/>
    <w:p w:rsidR="00CF3A6F" w:rsidRDefault="00CF3A6F" w:rsidP="00CF3A6F">
      <w:pPr>
        <w:sectPr w:rsidR="00CF3A6F" w:rsidSect="00225CB1">
          <w:footnotePr>
            <w:numRestart w:val="eachPage"/>
          </w:footnotePr>
          <w:type w:val="continuous"/>
          <w:pgSz w:w="11907" w:h="16839" w:code="9"/>
          <w:pgMar w:top="1701" w:right="1134" w:bottom="1134" w:left="1701" w:header="720" w:footer="720" w:gutter="0"/>
          <w:cols w:num="2" w:space="567"/>
          <w:docGrid w:linePitch="272"/>
        </w:sectPr>
      </w:pPr>
    </w:p>
    <w:p w:rsidR="00CF3A6F" w:rsidRDefault="00CF3A6F" w:rsidP="00CF3A6F"/>
    <w:p w:rsidR="00A07AC6" w:rsidRDefault="00A07AC6"/>
    <w:sectPr w:rsidR="00A07AC6" w:rsidSect="00225CB1">
      <w:footnotePr>
        <w:numRestart w:val="eachPage"/>
      </w:footnotePr>
      <w:type w:val="continuous"/>
      <w:pgSz w:w="11907" w:h="16839" w:code="9"/>
      <w:pgMar w:top="1701" w:right="1134" w:bottom="1134" w:left="1701" w:header="720" w:footer="567" w:gutter="0"/>
      <w:cols w:space="461"/>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8AE" w:rsidRDefault="009438AE" w:rsidP="00CF3A6F">
      <w:r>
        <w:separator/>
      </w:r>
    </w:p>
  </w:endnote>
  <w:endnote w:type="continuationSeparator" w:id="0">
    <w:p w:rsidR="009438AE" w:rsidRDefault="009438AE" w:rsidP="00C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25" w:rsidRDefault="00717B25">
    <w:pPr>
      <w:framePr w:wrap="around" w:vAnchor="text" w:hAnchor="margin" w:xAlign="right" w:y="1"/>
    </w:pPr>
  </w:p>
  <w:p w:rsidR="00717B25" w:rsidRPr="00B33493" w:rsidRDefault="00717B25" w:rsidP="00717B25">
    <w:pPr>
      <w:pStyle w:val="Footer"/>
      <w:pBdr>
        <w:top w:val="single" w:sz="4" w:space="1" w:color="auto"/>
      </w:pBdr>
      <w:tabs>
        <w:tab w:val="clear" w:pos="4680"/>
        <w:tab w:val="clear" w:pos="9360"/>
        <w:tab w:val="right" w:pos="9072"/>
      </w:tabs>
      <w:rPr>
        <w:lang w:val="id-ID"/>
      </w:rPr>
    </w:pPr>
    <w:r w:rsidRPr="000B5046">
      <w:fldChar w:fldCharType="begin"/>
    </w:r>
    <w:r w:rsidRPr="000B5046">
      <w:instrText xml:space="preserve"> PAGE   \* MERGEFORMAT </w:instrText>
    </w:r>
    <w:r w:rsidRPr="000B5046">
      <w:fldChar w:fldCharType="separate"/>
    </w:r>
    <w:r>
      <w:rPr>
        <w:noProof/>
      </w:rPr>
      <w:t>2</w:t>
    </w:r>
    <w:r w:rsidRPr="000B5046">
      <w:fldChar w:fldCharType="end"/>
    </w:r>
    <w:r>
      <w:t xml:space="preserve"> </w:t>
    </w:r>
    <w:r>
      <w:tab/>
      <w:t>Judul Artikel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25" w:rsidRPr="00C77C9E" w:rsidRDefault="00717B25" w:rsidP="00C77C9E">
    <w:pPr>
      <w:pStyle w:val="Footer"/>
      <w:pBdr>
        <w:top w:val="single" w:sz="4" w:space="1" w:color="auto"/>
      </w:pBdr>
      <w:tabs>
        <w:tab w:val="clear" w:pos="4680"/>
        <w:tab w:val="clear" w:pos="9360"/>
        <w:tab w:val="left" w:pos="0"/>
        <w:tab w:val="right" w:pos="9072"/>
      </w:tabs>
      <w:jc w:val="right"/>
      <w:rPr>
        <w:sz w:val="18"/>
      </w:rPr>
    </w:pPr>
    <w:r w:rsidRPr="00B27765">
      <w:t>http://ejournal.bsi.ac.id/ejurnal/in</w:t>
    </w:r>
    <w:r>
      <w:t>dex.php/moneter</w:t>
    </w:r>
    <w:r>
      <w:rPr>
        <w:szCs w:val="24"/>
      </w:rPr>
      <w:tab/>
    </w:r>
    <w:r w:rsidRPr="00CB7465">
      <w:rPr>
        <w:szCs w:val="24"/>
      </w:rPr>
      <w:fldChar w:fldCharType="begin"/>
    </w:r>
    <w:r w:rsidRPr="00CB7465">
      <w:rPr>
        <w:szCs w:val="24"/>
      </w:rPr>
      <w:instrText xml:space="preserve"> PAGE   \* MERGEFORMAT </w:instrText>
    </w:r>
    <w:r w:rsidRPr="00CB7465">
      <w:rPr>
        <w:szCs w:val="24"/>
      </w:rPr>
      <w:fldChar w:fldCharType="separate"/>
    </w:r>
    <w:r w:rsidR="005618CA">
      <w:rPr>
        <w:noProof/>
        <w:szCs w:val="24"/>
      </w:rPr>
      <w:t>2</w:t>
    </w:r>
    <w:r w:rsidRPr="00CB7465">
      <w:rPr>
        <w:szCs w:val="24"/>
      </w:rPr>
      <w:fldChar w:fldCharType="end"/>
    </w:r>
    <w:r w:rsidRPr="00CB7465">
      <w:rPr>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25" w:rsidRPr="00CB7465" w:rsidRDefault="00717B25" w:rsidP="002A2510">
    <w:pPr>
      <w:pStyle w:val="Footer"/>
      <w:pBdr>
        <w:top w:val="single" w:sz="4" w:space="1" w:color="auto"/>
      </w:pBdr>
      <w:tabs>
        <w:tab w:val="clear" w:pos="4680"/>
        <w:tab w:val="clear" w:pos="9360"/>
        <w:tab w:val="left" w:pos="0"/>
        <w:tab w:val="right" w:pos="9072"/>
      </w:tabs>
      <w:jc w:val="right"/>
      <w:rPr>
        <w:sz w:val="18"/>
      </w:rPr>
    </w:pPr>
    <w:r w:rsidRPr="00B27765">
      <w:t>http://ejournal.bsi.ac.id/ejurnal/in</w:t>
    </w:r>
    <w:r>
      <w:t>dex.php/moneter</w:t>
    </w:r>
    <w:r>
      <w:rPr>
        <w:szCs w:val="24"/>
      </w:rPr>
      <w:tab/>
    </w:r>
    <w:r w:rsidRPr="00CB7465">
      <w:rPr>
        <w:szCs w:val="24"/>
      </w:rPr>
      <w:fldChar w:fldCharType="begin"/>
    </w:r>
    <w:r w:rsidRPr="00CB7465">
      <w:rPr>
        <w:szCs w:val="24"/>
      </w:rPr>
      <w:instrText xml:space="preserve"> PAGE   \* MERGEFORMAT </w:instrText>
    </w:r>
    <w:r w:rsidRPr="00CB7465">
      <w:rPr>
        <w:szCs w:val="24"/>
      </w:rPr>
      <w:fldChar w:fldCharType="separate"/>
    </w:r>
    <w:r w:rsidR="005618CA">
      <w:rPr>
        <w:noProof/>
        <w:szCs w:val="24"/>
      </w:rPr>
      <w:t>1</w:t>
    </w:r>
    <w:r w:rsidRPr="00CB7465">
      <w:rPr>
        <w:szCs w:val="24"/>
      </w:rPr>
      <w:fldChar w:fldCharType="end"/>
    </w:r>
    <w:r w:rsidRPr="00CB7465">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AE" w:rsidRDefault="009438AE" w:rsidP="00CF3A6F">
      <w:r>
        <w:separator/>
      </w:r>
    </w:p>
  </w:footnote>
  <w:footnote w:type="continuationSeparator" w:id="0">
    <w:p w:rsidR="009438AE" w:rsidRDefault="009438AE" w:rsidP="00CF3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25" w:rsidRPr="00697D1B" w:rsidRDefault="00717B25" w:rsidP="00B27765">
    <w:pPr>
      <w:jc w:val="left"/>
      <w:rPr>
        <w:color w:val="000000" w:themeColor="text1"/>
      </w:rPr>
    </w:pPr>
    <w:r>
      <w:rPr>
        <w:color w:val="000000" w:themeColor="text1"/>
      </w:rPr>
      <w:t>Widya Cipta, Volume 3 No. 2 September 2019</w:t>
    </w:r>
  </w:p>
  <w:p w:rsidR="00717B25" w:rsidRPr="00B27765" w:rsidRDefault="00717B25" w:rsidP="00B27765">
    <w:pPr>
      <w:pBdr>
        <w:bottom w:val="single" w:sz="4" w:space="1" w:color="auto"/>
      </w:pBdr>
      <w:jc w:val="left"/>
      <w:rPr>
        <w:color w:val="000000" w:themeColor="text1"/>
        <w:shd w:val="clear" w:color="auto" w:fill="FFFFFF"/>
      </w:rPr>
    </w:pPr>
    <w:r w:rsidRPr="00697D1B">
      <w:rPr>
        <w:color w:val="000000" w:themeColor="text1"/>
      </w:rPr>
      <w:t xml:space="preserve">P-ISSN </w:t>
    </w:r>
    <w:r w:rsidRPr="00697D1B">
      <w:rPr>
        <w:color w:val="000000" w:themeColor="text1"/>
        <w:shd w:val="clear" w:color="auto" w:fill="FFFFFF"/>
      </w:rPr>
      <w:t>2550-0805  E-ISSN 2550-0791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25" w:rsidRPr="00A60FF0" w:rsidRDefault="00717B25" w:rsidP="00A60FF0">
    <w:pPr>
      <w:pBdr>
        <w:bottom w:val="single" w:sz="4" w:space="1" w:color="auto"/>
      </w:pBdr>
      <w:jc w:val="right"/>
      <w:rPr>
        <w:color w:val="000000" w:themeColor="text1"/>
      </w:rPr>
    </w:pPr>
    <w:r w:rsidRPr="00A60FF0">
      <w:rPr>
        <w:color w:val="000000"/>
        <w:shd w:val="clear" w:color="auto" w:fill="FFFFFF"/>
      </w:rPr>
      <w:t>Moneter: Jurnal Akuntansi dan Keuangan</w:t>
    </w:r>
    <w:r>
      <w:rPr>
        <w:color w:val="000000"/>
        <w:shd w:val="clear" w:color="auto" w:fill="FFFFFF"/>
      </w:rPr>
      <w:t xml:space="preserve">, </w:t>
    </w:r>
    <w:r w:rsidRPr="00A60FF0">
      <w:rPr>
        <w:color w:val="000000" w:themeColor="text1"/>
      </w:rPr>
      <w:t>Volume 7 No. 1 April 2020</w:t>
    </w:r>
  </w:p>
  <w:p w:rsidR="00717B25" w:rsidRPr="00B27765" w:rsidRDefault="00717B25" w:rsidP="00B27765">
    <w:pPr>
      <w:pBdr>
        <w:bottom w:val="single" w:sz="4" w:space="1" w:color="auto"/>
      </w:pBdr>
      <w:jc w:val="right"/>
      <w:rPr>
        <w:color w:val="000000" w:themeColor="text1"/>
        <w:shd w:val="clear" w:color="auto" w:fill="FFFFFF"/>
      </w:rPr>
    </w:pPr>
    <w:r w:rsidRPr="00697D1B">
      <w:rPr>
        <w:color w:val="000000" w:themeColor="text1"/>
      </w:rPr>
      <w:t xml:space="preserve">P-ISSN </w:t>
    </w:r>
    <w:r w:rsidRPr="00697D1B">
      <w:rPr>
        <w:color w:val="000000" w:themeColor="text1"/>
        <w:shd w:val="clear" w:color="auto" w:fill="FFFFFF"/>
      </w:rPr>
      <w:t>2550-0805  E-ISSN 2550-0791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25" w:rsidRPr="00A60FF0" w:rsidRDefault="00717B25" w:rsidP="00A60FF0">
    <w:pPr>
      <w:pBdr>
        <w:bottom w:val="single" w:sz="4" w:space="1" w:color="auto"/>
      </w:pBdr>
      <w:jc w:val="left"/>
      <w:rPr>
        <w:color w:val="000000"/>
        <w:shd w:val="clear" w:color="auto" w:fill="FFFFFF"/>
      </w:rPr>
    </w:pPr>
    <w:r w:rsidRPr="00A60FF0">
      <w:rPr>
        <w:color w:val="000000"/>
        <w:shd w:val="clear" w:color="auto" w:fill="FFFFFF"/>
      </w:rPr>
      <w:t>Moneter: Jurnal Akuntansi dan Keuangan</w:t>
    </w:r>
  </w:p>
  <w:p w:rsidR="00717B25" w:rsidRPr="00A60FF0" w:rsidRDefault="00717B25" w:rsidP="00A60FF0">
    <w:pPr>
      <w:pBdr>
        <w:bottom w:val="single" w:sz="4" w:space="1" w:color="auto"/>
      </w:pBdr>
      <w:jc w:val="left"/>
      <w:rPr>
        <w:color w:val="000000" w:themeColor="text1"/>
      </w:rPr>
    </w:pPr>
    <w:r w:rsidRPr="00A60FF0">
      <w:rPr>
        <w:color w:val="000000" w:themeColor="text1"/>
      </w:rPr>
      <w:t>Volume 7 No. 1 April 2020</w:t>
    </w:r>
  </w:p>
  <w:p w:rsidR="00717B25" w:rsidRPr="00A60FF0" w:rsidRDefault="00717B25" w:rsidP="00A60FF0">
    <w:pPr>
      <w:pBdr>
        <w:bottom w:val="single" w:sz="4" w:space="1" w:color="auto"/>
      </w:pBdr>
      <w:jc w:val="left"/>
      <w:rPr>
        <w:color w:val="000000" w:themeColor="text1"/>
        <w:shd w:val="clear" w:color="auto" w:fill="FFFFFF"/>
      </w:rPr>
    </w:pPr>
    <w:r w:rsidRPr="00A60FF0">
      <w:rPr>
        <w:color w:val="000000" w:themeColor="text1"/>
      </w:rPr>
      <w:t xml:space="preserve">P-ISSN </w:t>
    </w:r>
    <w:r w:rsidRPr="00A60FF0">
      <w:rPr>
        <w:color w:val="000000" w:themeColor="text1"/>
        <w:shd w:val="clear" w:color="auto" w:fill="FFFFFF"/>
      </w:rPr>
      <w:t>2355-2700  E-ISSN 2550-0139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81547"/>
    <w:multiLevelType w:val="hybridMultilevel"/>
    <w:tmpl w:val="FBDE4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573341"/>
    <w:multiLevelType w:val="hybridMultilevel"/>
    <w:tmpl w:val="1A86F29E"/>
    <w:lvl w:ilvl="0" w:tplc="2A30F1F4">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6B66F92"/>
    <w:multiLevelType w:val="hybridMultilevel"/>
    <w:tmpl w:val="E1C61A88"/>
    <w:lvl w:ilvl="0" w:tplc="7D7A4A24">
      <w:start w:val="1"/>
      <w:numFmt w:val="decimal"/>
      <w:lvlText w:val="%1."/>
      <w:lvlJc w:val="left"/>
      <w:pPr>
        <w:ind w:left="360" w:hanging="360"/>
      </w:pPr>
      <w:rPr>
        <w:rFonts w:ascii="Times New Roman" w:eastAsia="MS Mincho" w:hAnsi="Times New Roman" w:cs="Times New Roman"/>
      </w:rPr>
    </w:lvl>
    <w:lvl w:ilvl="1" w:tplc="292C08C4">
      <w:start w:val="1"/>
      <w:numFmt w:val="lowerLetter"/>
      <w:lvlText w:val="%2."/>
      <w:lvlJc w:val="left"/>
      <w:pPr>
        <w:ind w:left="1080" w:hanging="360"/>
      </w:pPr>
      <w:rPr>
        <w:rFonts w:ascii="Times New Roman" w:eastAsia="MS Mincho"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6F"/>
    <w:rsid w:val="00004E34"/>
    <w:rsid w:val="000422F8"/>
    <w:rsid w:val="00054A54"/>
    <w:rsid w:val="00055422"/>
    <w:rsid w:val="00071CAC"/>
    <w:rsid w:val="00071F13"/>
    <w:rsid w:val="000B41C6"/>
    <w:rsid w:val="000C3C33"/>
    <w:rsid w:val="000E48F4"/>
    <w:rsid w:val="0014469C"/>
    <w:rsid w:val="00154811"/>
    <w:rsid w:val="00161D28"/>
    <w:rsid w:val="001819C7"/>
    <w:rsid w:val="00196CD0"/>
    <w:rsid w:val="001A78C4"/>
    <w:rsid w:val="001C5945"/>
    <w:rsid w:val="00225CB1"/>
    <w:rsid w:val="00231003"/>
    <w:rsid w:val="00280F6F"/>
    <w:rsid w:val="002A2510"/>
    <w:rsid w:val="003224D5"/>
    <w:rsid w:val="003359EA"/>
    <w:rsid w:val="00346898"/>
    <w:rsid w:val="00391DE9"/>
    <w:rsid w:val="003D3D8B"/>
    <w:rsid w:val="003E0672"/>
    <w:rsid w:val="003E3015"/>
    <w:rsid w:val="003E5F16"/>
    <w:rsid w:val="004051BD"/>
    <w:rsid w:val="0040581D"/>
    <w:rsid w:val="00435A80"/>
    <w:rsid w:val="00480E3F"/>
    <w:rsid w:val="004C6277"/>
    <w:rsid w:val="004C7D0C"/>
    <w:rsid w:val="004D1741"/>
    <w:rsid w:val="004E5ABA"/>
    <w:rsid w:val="004F5922"/>
    <w:rsid w:val="0050135C"/>
    <w:rsid w:val="005618CA"/>
    <w:rsid w:val="0058500F"/>
    <w:rsid w:val="00597F95"/>
    <w:rsid w:val="005A447B"/>
    <w:rsid w:val="005A74B7"/>
    <w:rsid w:val="006101F6"/>
    <w:rsid w:val="0061159A"/>
    <w:rsid w:val="00666FE2"/>
    <w:rsid w:val="0067412E"/>
    <w:rsid w:val="00697D1B"/>
    <w:rsid w:val="006B0D70"/>
    <w:rsid w:val="006B2A3F"/>
    <w:rsid w:val="006B7AED"/>
    <w:rsid w:val="006C1A82"/>
    <w:rsid w:val="00710D5B"/>
    <w:rsid w:val="00717B25"/>
    <w:rsid w:val="0072452E"/>
    <w:rsid w:val="00731D95"/>
    <w:rsid w:val="00742141"/>
    <w:rsid w:val="00747BE8"/>
    <w:rsid w:val="007618CD"/>
    <w:rsid w:val="007925E9"/>
    <w:rsid w:val="007B336A"/>
    <w:rsid w:val="00841AE5"/>
    <w:rsid w:val="0085478E"/>
    <w:rsid w:val="00861383"/>
    <w:rsid w:val="00887ADF"/>
    <w:rsid w:val="008902A7"/>
    <w:rsid w:val="008E339C"/>
    <w:rsid w:val="0090169A"/>
    <w:rsid w:val="00932195"/>
    <w:rsid w:val="009438AE"/>
    <w:rsid w:val="00977A4E"/>
    <w:rsid w:val="00981DFD"/>
    <w:rsid w:val="00986F47"/>
    <w:rsid w:val="009A1615"/>
    <w:rsid w:val="009E7BD4"/>
    <w:rsid w:val="00A07AC6"/>
    <w:rsid w:val="00A07EA0"/>
    <w:rsid w:val="00A12583"/>
    <w:rsid w:val="00A2534B"/>
    <w:rsid w:val="00A37974"/>
    <w:rsid w:val="00A42075"/>
    <w:rsid w:val="00A42703"/>
    <w:rsid w:val="00A60FF0"/>
    <w:rsid w:val="00AB200A"/>
    <w:rsid w:val="00AC4C3D"/>
    <w:rsid w:val="00AF5F53"/>
    <w:rsid w:val="00B05F27"/>
    <w:rsid w:val="00B27765"/>
    <w:rsid w:val="00B31314"/>
    <w:rsid w:val="00B46EB3"/>
    <w:rsid w:val="00B8462C"/>
    <w:rsid w:val="00BA1A5F"/>
    <w:rsid w:val="00BB4736"/>
    <w:rsid w:val="00BC26F7"/>
    <w:rsid w:val="00C117C5"/>
    <w:rsid w:val="00C17264"/>
    <w:rsid w:val="00C17FB6"/>
    <w:rsid w:val="00C20F2B"/>
    <w:rsid w:val="00C25DE8"/>
    <w:rsid w:val="00C51C43"/>
    <w:rsid w:val="00C56B6E"/>
    <w:rsid w:val="00C571F4"/>
    <w:rsid w:val="00C720F1"/>
    <w:rsid w:val="00C764E6"/>
    <w:rsid w:val="00C77C9E"/>
    <w:rsid w:val="00C820FA"/>
    <w:rsid w:val="00C86D8F"/>
    <w:rsid w:val="00CA5435"/>
    <w:rsid w:val="00CB67FC"/>
    <w:rsid w:val="00CB7465"/>
    <w:rsid w:val="00CE2E36"/>
    <w:rsid w:val="00CE4358"/>
    <w:rsid w:val="00CF2C18"/>
    <w:rsid w:val="00CF3A6F"/>
    <w:rsid w:val="00CF564B"/>
    <w:rsid w:val="00D26E4E"/>
    <w:rsid w:val="00D40811"/>
    <w:rsid w:val="00D42BE3"/>
    <w:rsid w:val="00D746AD"/>
    <w:rsid w:val="00DA16E8"/>
    <w:rsid w:val="00DF6863"/>
    <w:rsid w:val="00E1313D"/>
    <w:rsid w:val="00E24DE4"/>
    <w:rsid w:val="00E3548D"/>
    <w:rsid w:val="00E545EA"/>
    <w:rsid w:val="00E80EA7"/>
    <w:rsid w:val="00E851DB"/>
    <w:rsid w:val="00E86422"/>
    <w:rsid w:val="00E86E7D"/>
    <w:rsid w:val="00E934CC"/>
    <w:rsid w:val="00EB0170"/>
    <w:rsid w:val="00ED35C3"/>
    <w:rsid w:val="00EE5249"/>
    <w:rsid w:val="00EF1A6A"/>
    <w:rsid w:val="00F14CE6"/>
    <w:rsid w:val="00F84069"/>
    <w:rsid w:val="00F84753"/>
    <w:rsid w:val="00F932A7"/>
    <w:rsid w:val="00FD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BB4B1-3C9D-4E4E-ABCE-FB232BC1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6F"/>
    <w:pPr>
      <w:jc w:val="both"/>
    </w:pPr>
    <w:rPr>
      <w:rFonts w:eastAsia="MS Minch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HTMLPreformatted">
    <w:name w:val="HTML Preformatted"/>
    <w:basedOn w:val="Normal"/>
    <w:link w:val="HTMLPreformattedChar"/>
    <w:uiPriority w:val="99"/>
    <w:unhideWhenUsed/>
    <w:rsid w:val="00986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86F47"/>
    <w:rPr>
      <w:rFonts w:ascii="Courier New" w:eastAsia="Times New Roman" w:hAnsi="Courier New" w:cs="Courier New"/>
      <w:sz w:val="20"/>
      <w:szCs w:val="20"/>
    </w:rPr>
  </w:style>
  <w:style w:type="paragraph" w:customStyle="1" w:styleId="Pa9">
    <w:name w:val="Pa9"/>
    <w:basedOn w:val="Normal"/>
    <w:next w:val="Normal"/>
    <w:uiPriority w:val="99"/>
    <w:rsid w:val="00F14CE6"/>
    <w:pPr>
      <w:autoSpaceDE w:val="0"/>
      <w:autoSpaceDN w:val="0"/>
      <w:adjustRightInd w:val="0"/>
      <w:spacing w:line="241" w:lineRule="atLeast"/>
      <w:jc w:val="left"/>
    </w:pPr>
    <w:rPr>
      <w:rFonts w:eastAsiaTheme="minorHAnsi"/>
      <w:sz w:val="24"/>
      <w:szCs w:val="24"/>
    </w:rPr>
  </w:style>
  <w:style w:type="paragraph" w:customStyle="1" w:styleId="Pa19">
    <w:name w:val="Pa19"/>
    <w:basedOn w:val="Normal"/>
    <w:next w:val="Normal"/>
    <w:uiPriority w:val="99"/>
    <w:rsid w:val="00F14CE6"/>
    <w:pPr>
      <w:autoSpaceDE w:val="0"/>
      <w:autoSpaceDN w:val="0"/>
      <w:adjustRightInd w:val="0"/>
      <w:spacing w:line="181" w:lineRule="atLeast"/>
      <w:jc w:val="left"/>
    </w:pPr>
    <w:rPr>
      <w:rFonts w:eastAsiaTheme="minorHAnsi"/>
      <w:sz w:val="24"/>
      <w:szCs w:val="24"/>
    </w:rPr>
  </w:style>
  <w:style w:type="character" w:customStyle="1" w:styleId="A13">
    <w:name w:val="A13"/>
    <w:uiPriority w:val="99"/>
    <w:rsid w:val="00F14CE6"/>
    <w:rPr>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aim@bsi.ac.id"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dx.co.id/data-pasar/ringkasan-perdagang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Ich13</b:Tag>
    <b:SourceType>JournalArticle</b:SourceType>
    <b:Guid>{4E307BA9-D9C8-4F17-A315-BD3CC3EE5470}</b:Guid>
    <b:Title>Sistem Pendukung Keputusan Pemilihan Penerima Beasiswa Mahasiswa Kurang Mampu Pada STMIK BUDIDARMA Medan Menerapkan Metode Profile Matching</b:Title>
    <b:Year>2013</b:Year>
    <b:Author>
      <b:Author>
        <b:NameList>
          <b:Person>
            <b:Last>Ichsan</b:Last>
          </b:Person>
        </b:NameList>
      </b:Author>
    </b:Author>
    <b:JournalName>Kursor</b:JournalName>
    <b:Pages>2</b:Pages>
    <b:Month>November</b:Month>
    <b:Volume>5</b:Volume>
    <b:Issue>1</b:Issue>
    <b:URL>http://pelita-informatika.com/berkas/jurnal/1.%20TM%20Syahru.pdf</b:URL>
    <b:YearAccessed>2016</b:YearAccessed>
    <b:MonthAccessed>April</b:MonthAccessed>
    <b:DayAccessed>14</b:DayAccessed>
    <b:RefOrder>1</b:RefOrder>
  </b:Source>
</b:Sources>
</file>

<file path=customXml/itemProps1.xml><?xml version="1.0" encoding="utf-8"?>
<ds:datastoreItem xmlns:ds="http://schemas.openxmlformats.org/officeDocument/2006/customXml" ds:itemID="{B4A0DFA8-A94F-4A4A-A15F-2CC119D4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6023</Words>
  <Characters>34334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PPPM</dc:creator>
  <cp:lastModifiedBy>Windows User</cp:lastModifiedBy>
  <cp:revision>26</cp:revision>
  <dcterms:created xsi:type="dcterms:W3CDTF">2020-07-26T23:07:00Z</dcterms:created>
  <dcterms:modified xsi:type="dcterms:W3CDTF">2020-07-27T01:00:00Z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ies>
</file>